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C8DBFF" w14:textId="77777777" w:rsidR="00C83430" w:rsidRPr="00C83430" w:rsidRDefault="00C83430" w:rsidP="00C83430">
      <w:pPr>
        <w:bidi/>
        <w:spacing w:after="0" w:line="240" w:lineRule="auto"/>
        <w:jc w:val="both"/>
        <w:rPr>
          <w:rFonts w:ascii="Calibri" w:hAnsi="Calibri" w:cs="Calibri"/>
          <w:b/>
          <w:bCs/>
          <w:sz w:val="28"/>
          <w:szCs w:val="28"/>
          <w:rtl/>
        </w:rPr>
      </w:pPr>
      <w:bookmarkStart w:id="0" w:name="_Hlk65962753"/>
      <w:r w:rsidRPr="00C83430">
        <w:rPr>
          <w:rFonts w:ascii="Calibri" w:hAnsi="Calibri" w:cs="Calibri" w:hint="cs"/>
          <w:b/>
          <w:bCs/>
          <w:sz w:val="28"/>
          <w:szCs w:val="28"/>
          <w:rtl/>
        </w:rPr>
        <w:t>צמחים כמשל</w:t>
      </w:r>
    </w:p>
    <w:p w14:paraId="5FAC9A87" w14:textId="77777777" w:rsidR="00C83430" w:rsidRPr="00C83430" w:rsidRDefault="00C83430" w:rsidP="00C83430">
      <w:pPr>
        <w:bidi/>
        <w:spacing w:after="0" w:line="240" w:lineRule="auto"/>
        <w:jc w:val="both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 w:hint="cs"/>
          <w:b/>
          <w:bCs/>
          <w:sz w:val="28"/>
          <w:szCs w:val="28"/>
          <w:rtl/>
        </w:rPr>
        <w:t>דורית קדר</w:t>
      </w:r>
    </w:p>
    <w:p w14:paraId="55F988E1" w14:textId="225093FF" w:rsidR="00C83430" w:rsidRDefault="00C83430" w:rsidP="007D3D7C">
      <w:pPr>
        <w:bidi/>
        <w:spacing w:after="0" w:line="240" w:lineRule="auto"/>
        <w:jc w:val="both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 w:hint="cs"/>
          <w:b/>
          <w:bCs/>
          <w:sz w:val="28"/>
          <w:szCs w:val="28"/>
          <w:rtl/>
        </w:rPr>
        <w:t>סיוע: נורית פוקס</w:t>
      </w:r>
    </w:p>
    <w:p w14:paraId="084A6EB6" w14:textId="77777777" w:rsidR="007D3D7C" w:rsidRPr="00C83430" w:rsidRDefault="007D3D7C" w:rsidP="007D3D7C">
      <w:pPr>
        <w:bidi/>
        <w:spacing w:after="0" w:line="240" w:lineRule="auto"/>
        <w:jc w:val="both"/>
        <w:rPr>
          <w:rFonts w:ascii="Calibri" w:hAnsi="Calibri" w:cs="Calibri"/>
          <w:b/>
          <w:bCs/>
          <w:sz w:val="28"/>
          <w:szCs w:val="28"/>
          <w:rtl/>
        </w:rPr>
      </w:pPr>
    </w:p>
    <w:p w14:paraId="6104FBAC" w14:textId="54B0E3CE" w:rsidR="00C83430" w:rsidRPr="00C83430" w:rsidRDefault="00C83430" w:rsidP="007D3D7C">
      <w:pPr>
        <w:bidi/>
        <w:spacing w:line="360" w:lineRule="auto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בדומה לתערוכותינו הקודמות, </w:t>
      </w:r>
      <w:r w:rsidRPr="00C83430">
        <w:rPr>
          <w:rFonts w:ascii="Calibri" w:hAnsi="Calibri" w:cs="Calibri" w:hint="cs"/>
          <w:b/>
          <w:bCs/>
          <w:sz w:val="28"/>
          <w:szCs w:val="28"/>
          <w:rtl/>
        </w:rPr>
        <w:t>דואט בפרחים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היא הזדמנות להרחבת המוכר וכתוצאה מכך, פתיחת צוהר נוסף אשר יהווה שדה מחקר מרחיב. </w:t>
      </w:r>
    </w:p>
    <w:p w14:paraId="1737F0D2" w14:textId="04A60798" w:rsidR="00C83430" w:rsidRPr="00C83430" w:rsidRDefault="00C83430" w:rsidP="007D3D7C">
      <w:pPr>
        <w:bidi/>
        <w:spacing w:line="360" w:lineRule="auto"/>
        <w:rPr>
          <w:rFonts w:ascii="Calibri" w:hAnsi="Calibri" w:cs="Calibri"/>
          <w:sz w:val="28"/>
          <w:szCs w:val="28"/>
        </w:rPr>
      </w:pPr>
      <w:bookmarkStart w:id="1" w:name="_Hlk65962771"/>
      <w:bookmarkEnd w:id="0"/>
      <w:r w:rsidRPr="00C83430">
        <w:rPr>
          <w:rFonts w:ascii="Calibri" w:hAnsi="Calibri" w:cs="Calibri" w:hint="cs"/>
          <w:sz w:val="28"/>
          <w:szCs w:val="28"/>
          <w:rtl/>
        </w:rPr>
        <w:t>אנו משתדלים לפרוץ מסגרות התחומות על</w:t>
      </w:r>
      <w:r w:rsidR="007D3D7C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ידי התניית זמן/חלל מוגדרים כביכול, כדי לחוות את זרם ההתהוות – את המציאות הארעית, </w:t>
      </w:r>
      <w:r w:rsidR="007D3D7C">
        <w:rPr>
          <w:rFonts w:ascii="Calibri" w:hAnsi="Calibri" w:cs="Calibri"/>
          <w:sz w:val="28"/>
          <w:szCs w:val="28"/>
          <w:rtl/>
        </w:rPr>
        <w:br/>
      </w:r>
      <w:r w:rsidRPr="00C83430">
        <w:rPr>
          <w:rFonts w:ascii="Calibri" w:hAnsi="Calibri" w:cs="Calibri" w:hint="cs"/>
          <w:sz w:val="28"/>
          <w:szCs w:val="28"/>
          <w:rtl/>
        </w:rPr>
        <w:t xml:space="preserve">ולכן בלתי ניתנת להגדרה/התחמה. </w:t>
      </w:r>
    </w:p>
    <w:bookmarkEnd w:id="1"/>
    <w:p w14:paraId="581E5B04" w14:textId="77777777" w:rsidR="00C83430" w:rsidRPr="00C83430" w:rsidRDefault="00C83430" w:rsidP="007D3D7C">
      <w:pPr>
        <w:bidi/>
        <w:spacing w:line="360" w:lineRule="auto"/>
        <w:rPr>
          <w:rFonts w:ascii="Calibri" w:hAnsi="Calibri" w:cs="Calibri"/>
          <w:sz w:val="28"/>
          <w:szCs w:val="28"/>
        </w:rPr>
      </w:pPr>
      <w:r w:rsidRPr="00C83430">
        <w:rPr>
          <w:rFonts w:ascii="Calibri" w:hAnsi="Calibri" w:cs="Calibri" w:hint="cs"/>
          <w:sz w:val="28"/>
          <w:szCs w:val="28"/>
          <w:rtl/>
        </w:rPr>
        <w:t>פריצת המסגרות מתחוללת עם ההבנה הפתאומית שההכרה אינה אלא תוצר של אורח חיים מסוים.</w:t>
      </w:r>
    </w:p>
    <w:p w14:paraId="1F96812C" w14:textId="77777777" w:rsidR="00C83430" w:rsidRPr="00C83430" w:rsidRDefault="00C83430" w:rsidP="007D3D7C">
      <w:pPr>
        <w:bidi/>
        <w:spacing w:line="360" w:lineRule="auto"/>
        <w:rPr>
          <w:rFonts w:ascii="Calibri" w:hAnsi="Calibri" w:cs="Calibri"/>
          <w:sz w:val="28"/>
          <w:szCs w:val="28"/>
        </w:rPr>
      </w:pPr>
      <w:r w:rsidRPr="00C83430">
        <w:rPr>
          <w:rFonts w:ascii="Calibri" w:hAnsi="Calibri" w:cs="Calibri" w:hint="cs"/>
          <w:sz w:val="28"/>
          <w:szCs w:val="28"/>
          <w:rtl/>
        </w:rPr>
        <w:t>רק אז, תהליך הרחבת האופק המחשבתי והרגשי עשוי לנוע.</w:t>
      </w:r>
    </w:p>
    <w:p w14:paraId="6BE62ADB" w14:textId="77777777" w:rsidR="00C83430" w:rsidRPr="00C83430" w:rsidRDefault="00C83430" w:rsidP="007D3D7C">
      <w:pPr>
        <w:bidi/>
        <w:spacing w:line="360" w:lineRule="auto"/>
        <w:rPr>
          <w:rFonts w:ascii="Calibri" w:hAnsi="Calibri" w:cs="Calibri"/>
          <w:sz w:val="28"/>
          <w:szCs w:val="28"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ככל שההכרה חושפת עצמה לחדש, מוותרת על תשובות מוחלטות, ומותירה מקום לשאלות, תוחש פריצת המסגרות. </w:t>
      </w:r>
    </w:p>
    <w:p w14:paraId="78070466" w14:textId="2AF250B9" w:rsidR="00C83430" w:rsidRPr="00C83430" w:rsidRDefault="00C83430" w:rsidP="007D3D7C">
      <w:pPr>
        <w:bidi/>
        <w:spacing w:line="360" w:lineRule="auto"/>
        <w:rPr>
          <w:rFonts w:ascii="Calibri" w:hAnsi="Calibri" w:cs="Calibri"/>
          <w:sz w:val="28"/>
          <w:szCs w:val="28"/>
        </w:rPr>
      </w:pPr>
      <w:r w:rsidRPr="00C83430">
        <w:rPr>
          <w:rFonts w:ascii="Calibri" w:hAnsi="Calibri" w:cs="Calibri" w:hint="cs"/>
          <w:sz w:val="28"/>
          <w:szCs w:val="28"/>
          <w:rtl/>
        </w:rPr>
        <w:t>הרחבה פירושה תפיסת זמן אלטרנטיבי, שאינו מחולק לזמנים נפרדים (עבר, הווה, עתיד), אלא נחווה כזרם הדוהר אל הלא</w:t>
      </w:r>
      <w:r w:rsidR="007D3D7C">
        <w:rPr>
          <w:rFonts w:ascii="Calibri" w:hAnsi="Calibri" w:cs="Calibri" w:hint="cs"/>
          <w:sz w:val="28"/>
          <w:szCs w:val="28"/>
          <w:rtl/>
        </w:rPr>
        <w:t>-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ידוע. </w:t>
      </w:r>
    </w:p>
    <w:p w14:paraId="4040AC2C" w14:textId="78C88F92" w:rsidR="00C83430" w:rsidRPr="00C83430" w:rsidRDefault="00C83430" w:rsidP="007D3D7C">
      <w:pPr>
        <w:bidi/>
        <w:spacing w:line="360" w:lineRule="auto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חוויית הזמן כזרימה וכארעיות, מבטלת בהכרח קוטביות האופיינית לטריטוריות נשלטות על</w:t>
      </w:r>
      <w:r w:rsidR="007D3D7C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 w:hint="cs"/>
          <w:sz w:val="28"/>
          <w:szCs w:val="28"/>
          <w:rtl/>
        </w:rPr>
        <w:t>ידי עיקרון הקניין</w:t>
      </w:r>
      <w:r w:rsidR="007D3D7C">
        <w:rPr>
          <w:rFonts w:ascii="Calibri" w:hAnsi="Calibri" w:cs="Calibri" w:hint="cs"/>
          <w:sz w:val="28"/>
          <w:szCs w:val="28"/>
          <w:rtl/>
        </w:rPr>
        <w:t xml:space="preserve">. 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תפיסות מנגידות כקורבן/מקריב, </w:t>
      </w:r>
      <w:r w:rsidR="007D3D7C">
        <w:rPr>
          <w:rFonts w:ascii="Calibri" w:hAnsi="Calibri" w:cs="Calibri"/>
          <w:sz w:val="28"/>
          <w:szCs w:val="28"/>
          <w:rtl/>
        </w:rPr>
        <w:br/>
      </w:r>
      <w:r w:rsidR="007D3D7C">
        <w:rPr>
          <w:rFonts w:ascii="Calibri" w:hAnsi="Calibri" w:cs="Calibri" w:hint="cs"/>
          <w:sz w:val="28"/>
          <w:szCs w:val="28"/>
          <w:rtl/>
        </w:rPr>
        <w:t>כ</w:t>
      </w:r>
      <w:r w:rsidRPr="00C83430">
        <w:rPr>
          <w:rFonts w:ascii="Calibri" w:hAnsi="Calibri" w:cs="Calibri" w:hint="cs"/>
          <w:sz w:val="28"/>
          <w:szCs w:val="28"/>
          <w:rtl/>
        </w:rPr>
        <w:t>שחור/לבן, אינן רלוונטיות.</w:t>
      </w:r>
    </w:p>
    <w:p w14:paraId="0C19FC37" w14:textId="77777777" w:rsidR="00C83430" w:rsidRPr="00C83430" w:rsidRDefault="00C83430" w:rsidP="007D3D7C">
      <w:pPr>
        <w:bidi/>
        <w:spacing w:line="360" w:lineRule="auto"/>
        <w:rPr>
          <w:rFonts w:ascii="Calibri" w:hAnsi="Calibri" w:cs="Calibri"/>
          <w:sz w:val="28"/>
          <w:szCs w:val="28"/>
        </w:rPr>
      </w:pPr>
      <w:r w:rsidRPr="00C83430">
        <w:rPr>
          <w:rFonts w:ascii="Calibri" w:hAnsi="Calibri" w:cs="Calibri" w:hint="cs"/>
          <w:sz w:val="28"/>
          <w:szCs w:val="28"/>
          <w:rtl/>
        </w:rPr>
        <w:t>ניתן להשוות את האדמה לגל תופעות אין-סופיות של הנגלה והנעלם לסירוגין.</w:t>
      </w:r>
    </w:p>
    <w:p w14:paraId="3351AC81" w14:textId="6E1CF133" w:rsidR="007D3D7C" w:rsidRPr="007D3D7C" w:rsidRDefault="00C83430" w:rsidP="007D3D7C">
      <w:pPr>
        <w:bidi/>
        <w:spacing w:line="360" w:lineRule="auto"/>
        <w:rPr>
          <w:rFonts w:ascii="Calibri" w:hAnsi="Calibri" w:cs="Calibri" w:hint="cs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מעבר למגבלות הטריטוריה, ההכרה המשוחררת תפרוש כנפיים מתוך הבנה 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שהכל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מחובר לכל.</w:t>
      </w:r>
    </w:p>
    <w:p w14:paraId="0EBA938D" w14:textId="7FCB7D34" w:rsidR="007D3D7C" w:rsidRPr="007D3D7C" w:rsidRDefault="00C83430" w:rsidP="007D3D7C">
      <w:pPr>
        <w:bidi/>
        <w:spacing w:line="360" w:lineRule="auto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>Center of Inter-</w:t>
      </w:r>
      <w:r w:rsidRPr="00C83430">
        <w:rPr>
          <w:rFonts w:ascii="Calibri" w:hAnsi="Calibri" w:cs="Calibri"/>
          <w:color w:val="333333"/>
          <w:sz w:val="28"/>
          <w:szCs w:val="28"/>
          <w:shd w:val="clear" w:color="auto" w:fill="FFFFFF"/>
        </w:rPr>
        <w:t xml:space="preserve"> </w:t>
      </w:r>
      <w:r w:rsidRPr="00C83430">
        <w:rPr>
          <w:rFonts w:ascii="Calibri" w:hAnsi="Calibri" w:cs="Calibri"/>
          <w:b/>
          <w:bCs/>
          <w:sz w:val="28"/>
          <w:szCs w:val="28"/>
        </w:rPr>
        <w:t>Religious Peace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 w:hint="cs"/>
          <w:spacing w:val="-6"/>
          <w:sz w:val="28"/>
          <w:szCs w:val="28"/>
          <w:rtl/>
        </w:rPr>
        <w:t xml:space="preserve">חברים: אוריין גל-ינאי, בלום שירה, בן יוסף צח, גורביץ מיה, גורי שלי, הורם רחל, </w:t>
      </w:r>
      <w:proofErr w:type="spellStart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>חטאב</w:t>
      </w:r>
      <w:proofErr w:type="spellEnd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 xml:space="preserve"> </w:t>
      </w:r>
      <w:proofErr w:type="spellStart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>ראפת</w:t>
      </w:r>
      <w:proofErr w:type="spellEnd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 xml:space="preserve">, </w:t>
      </w:r>
      <w:proofErr w:type="spellStart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>חיטרון</w:t>
      </w:r>
      <w:proofErr w:type="spellEnd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 xml:space="preserve"> ליאורה, </w:t>
      </w:r>
      <w:r w:rsidR="007D3D7C">
        <w:rPr>
          <w:rFonts w:ascii="Calibri" w:hAnsi="Calibri" w:cs="Calibri"/>
          <w:spacing w:val="-6"/>
          <w:sz w:val="28"/>
          <w:szCs w:val="28"/>
          <w:rtl/>
        </w:rPr>
        <w:br/>
      </w:r>
      <w:proofErr w:type="spellStart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>טופיול</w:t>
      </w:r>
      <w:proofErr w:type="spellEnd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 xml:space="preserve"> רויטל, לוין אירית, </w:t>
      </w:r>
      <w:proofErr w:type="spellStart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>לנמן</w:t>
      </w:r>
      <w:proofErr w:type="spellEnd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 xml:space="preserve"> מירב, סופר אלדד, עמית היידה, פוקס אמיר, פוקס נורית, פכר </w:t>
      </w:r>
      <w:proofErr w:type="spellStart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>פישביין</w:t>
      </w:r>
      <w:proofErr w:type="spellEnd"/>
      <w:r w:rsidRPr="00C83430">
        <w:rPr>
          <w:rFonts w:ascii="Calibri" w:hAnsi="Calibri" w:cs="Calibri" w:hint="cs"/>
          <w:spacing w:val="-6"/>
          <w:sz w:val="28"/>
          <w:szCs w:val="28"/>
          <w:rtl/>
        </w:rPr>
        <w:t xml:space="preserve"> לי, קדר דורית, רז מיכל, שמעוני אסי</w:t>
      </w:r>
    </w:p>
    <w:p w14:paraId="0C092D6C" w14:textId="2A860420" w:rsidR="00265EF8" w:rsidRDefault="007D3D7C" w:rsidP="007D3D7C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>
        <w:rPr>
          <w:rFonts w:ascii="Calibri" w:hAnsi="Calibri" w:cs="Calibri"/>
          <w:b/>
          <w:bCs/>
          <w:sz w:val="28"/>
          <w:szCs w:val="28"/>
          <w:rtl/>
        </w:rPr>
        <w:br/>
      </w:r>
      <w:r w:rsidR="00C83430">
        <w:rPr>
          <w:rFonts w:ascii="Calibri" w:hAnsi="Calibri" w:cs="Calibri" w:hint="cs"/>
          <w:b/>
          <w:bCs/>
          <w:sz w:val="28"/>
          <w:szCs w:val="28"/>
          <w:rtl/>
        </w:rPr>
        <w:t>מילון מושגים: צמחים</w:t>
      </w:r>
    </w:p>
    <w:p w14:paraId="213CC055" w14:textId="77777777" w:rsidR="007D3D7C" w:rsidRPr="00C83430" w:rsidRDefault="007D3D7C" w:rsidP="007D3D7C">
      <w:pPr>
        <w:bidi/>
        <w:spacing w:after="0" w:line="280" w:lineRule="exact"/>
        <w:rPr>
          <w:rFonts w:ascii="Calibri" w:hAnsi="Calibri" w:cs="Calibri" w:hint="cs"/>
          <w:b/>
          <w:bCs/>
          <w:sz w:val="28"/>
          <w:szCs w:val="28"/>
          <w:rtl/>
        </w:rPr>
      </w:pPr>
    </w:p>
    <w:p w14:paraId="572034D1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>Aechmea Blue Rain</w:t>
      </w:r>
    </w:p>
    <w:p w14:paraId="099712B1" w14:textId="77777777" w:rsidR="0030469D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פרח דמוי ראש כידון, צומח על גבי צמח אחר מבלי להיות טפיל, מסמל טוהר, חוסן ובהירות.</w:t>
      </w:r>
    </w:p>
    <w:p w14:paraId="03B4BED6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 xml:space="preserve">Alocasia </w:t>
      </w: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Odora</w:t>
      </w:r>
      <w:proofErr w:type="spellEnd"/>
    </w:p>
    <w:p w14:paraId="4809C380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צמח המשמש כתרופה עממית לריפוי התקררות בווייטנ</w:t>
      </w:r>
      <w:r w:rsidRPr="00C83430">
        <w:rPr>
          <w:rFonts w:ascii="Calibri" w:hAnsi="Calibri" w:cs="Calibri" w:hint="eastAsia"/>
          <w:sz w:val="28"/>
          <w:szCs w:val="28"/>
          <w:rtl/>
        </w:rPr>
        <w:t>אם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, כצמח חי לאכילה עלול להיות רעיל במיוחד. </w:t>
      </w:r>
    </w:p>
    <w:p w14:paraId="399DE256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בשל גובהו הרב הוא מזוהה עם סיפור העם מתחילת המאה ה-19 "ג'ק ואפון הפלא".</w:t>
      </w:r>
    </w:p>
    <w:p w14:paraId="61EA217D" w14:textId="0F7AC1B6" w:rsidR="00C83430" w:rsidRPr="00C83430" w:rsidRDefault="00C83430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 xml:space="preserve">Arbor </w:t>
      </w: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Mysterii</w:t>
      </w:r>
      <w:proofErr w:type="spellEnd"/>
    </w:p>
    <w:p w14:paraId="73661CE2" w14:textId="163E8347" w:rsidR="00C83430" w:rsidRPr="00C83430" w:rsidRDefault="00C83430" w:rsidP="007D3D7C">
      <w:pPr>
        <w:bidi/>
        <w:spacing w:after="40" w:line="280" w:lineRule="exact"/>
        <w:rPr>
          <w:rFonts w:ascii="Calibri" w:hAnsi="Calibri" w:cs="Calibri" w:hint="cs"/>
          <w:sz w:val="28"/>
          <w:szCs w:val="28"/>
          <w:rtl/>
        </w:rPr>
      </w:pPr>
      <w:r w:rsidRPr="00C83430">
        <w:rPr>
          <w:rFonts w:ascii="Calibri" w:hAnsi="Calibri" w:cs="Calibri"/>
          <w:sz w:val="28"/>
          <w:szCs w:val="28"/>
        </w:rPr>
        <w:t xml:space="preserve">“Arbor </w:t>
      </w:r>
      <w:proofErr w:type="spellStart"/>
      <w:r w:rsidRPr="00C83430">
        <w:rPr>
          <w:rFonts w:ascii="Calibri" w:hAnsi="Calibri" w:cs="Calibri"/>
          <w:sz w:val="28"/>
          <w:szCs w:val="28"/>
        </w:rPr>
        <w:t>Mysterii</w:t>
      </w:r>
      <w:proofErr w:type="spellEnd"/>
      <w:r>
        <w:rPr>
          <w:rFonts w:ascii="Calibri" w:hAnsi="Calibri" w:cs="Calibri"/>
          <w:sz w:val="28"/>
          <w:szCs w:val="28"/>
        </w:rPr>
        <w:t>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מלטינית "עץ המסתורין</w:t>
      </w:r>
      <w:proofErr w:type="gramStart"/>
      <w:r w:rsidRPr="00C83430">
        <w:rPr>
          <w:rFonts w:ascii="Calibri" w:hAnsi="Calibri" w:cs="Calibri" w:hint="cs"/>
          <w:sz w:val="28"/>
          <w:szCs w:val="28"/>
          <w:rtl/>
        </w:rPr>
        <w:t>" ?</w:t>
      </w:r>
      <w:proofErr w:type="gramEnd"/>
    </w:p>
    <w:p w14:paraId="7900D91A" w14:textId="343EA26E" w:rsidR="00265EF8" w:rsidRPr="00C83430" w:rsidRDefault="00265EF8" w:rsidP="00C83430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>Cacti</w:t>
      </w:r>
      <w:r w:rsidRPr="00C83430">
        <w:rPr>
          <w:rFonts w:ascii="Calibri" w:hAnsi="Calibri" w:cs="Calibri" w:hint="cs"/>
          <w:b/>
          <w:bCs/>
          <w:sz w:val="28"/>
          <w:szCs w:val="28"/>
          <w:rtl/>
        </w:rPr>
        <w:t xml:space="preserve"> </w:t>
      </w:r>
      <w:r w:rsidRPr="00C83430">
        <w:rPr>
          <w:rFonts w:ascii="Calibri" w:hAnsi="Calibri" w:cs="Calibri"/>
          <w:b/>
          <w:bCs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b/>
          <w:bCs/>
          <w:sz w:val="28"/>
          <w:szCs w:val="28"/>
          <w:rtl/>
        </w:rPr>
        <w:t xml:space="preserve"> קקטוסים</w:t>
      </w:r>
    </w:p>
    <w:p w14:paraId="3095AECF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משמעות השם בלטינית "צמח דוקרני".</w:t>
      </w:r>
    </w:p>
    <w:p w14:paraId="7960187B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מונים בין 1750-2000 זנים מוכרים.</w:t>
      </w:r>
    </w:p>
    <w:p w14:paraId="76982C5A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בדרך כלל ה"קקטוס" מסמל הסתגלות, סיבולת, חוסן, שרידות בתנאים קשים ואהבת אם. </w:t>
      </w:r>
    </w:p>
    <w:p w14:paraId="46EA7AB2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 xml:space="preserve">Cereus </w:t>
      </w: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Repandus</w:t>
      </w:r>
      <w:proofErr w:type="spellEnd"/>
    </w:p>
    <w:p w14:paraId="2C71DE33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קקטוס, בעל שמות נוספים: "תפוח פרואני" ו"לפיד השעווה".</w:t>
      </w:r>
    </w:p>
    <w:p w14:paraId="276614B5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פורח בלילה, מאובק על ידי עטלפים, משמש כמאכל בעונה הצחיחה לאיגואנות, ללטאות ולציפורים.</w:t>
      </w:r>
    </w:p>
    <w:p w14:paraId="123536DA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Chamaedorea</w:t>
      </w:r>
      <w:proofErr w:type="spellEnd"/>
      <w:r w:rsidRPr="00C83430"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Seifrizii</w:t>
      </w:r>
      <w:proofErr w:type="spellEnd"/>
    </w:p>
    <w:p w14:paraId="1E860D88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"דקל הקנה" .</w:t>
      </w:r>
    </w:p>
    <w:p w14:paraId="17C1E710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bookmarkStart w:id="2" w:name="_Hlk66017848"/>
      <w:r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Pr="00C83430">
        <w:rPr>
          <w:rFonts w:ascii="Calibri" w:hAnsi="Calibri" w:cs="Calibri"/>
          <w:sz w:val="28"/>
          <w:szCs w:val="28"/>
        </w:rPr>
        <w:t>Chamaedorea</w:t>
      </w:r>
      <w:proofErr w:type="spellEnd"/>
      <w:r w:rsidRPr="00C83430">
        <w:rPr>
          <w:rFonts w:ascii="Calibri" w:hAnsi="Calibri" w:cs="Calibri"/>
          <w:sz w:val="28"/>
          <w:szCs w:val="28"/>
        </w:rPr>
        <w:t>”</w:t>
      </w:r>
      <w:bookmarkEnd w:id="2"/>
      <w:r w:rsidRPr="00C83430">
        <w:rPr>
          <w:rFonts w:ascii="Calibri" w:hAnsi="Calibri" w:cs="Calibri" w:hint="cs"/>
          <w:b/>
          <w:bCs/>
          <w:sz w:val="28"/>
          <w:szCs w:val="28"/>
          <w:rtl/>
        </w:rPr>
        <w:t>:</w:t>
      </w:r>
      <w:r w:rsidRPr="00C83430">
        <w:rPr>
          <w:rFonts w:ascii="Calibri" w:hAnsi="Calibri" w:cs="Calibri" w:hint="cs"/>
          <w:b/>
          <w:bCs/>
          <w:sz w:val="28"/>
          <w:szCs w:val="28"/>
        </w:rPr>
        <w:t xml:space="preserve"> </w:t>
      </w:r>
      <w:r w:rsidRPr="00C83430">
        <w:rPr>
          <w:rFonts w:ascii="Calibri" w:hAnsi="Calibri" w:cs="Calibri" w:hint="cs"/>
          <w:sz w:val="28"/>
          <w:szCs w:val="28"/>
          <w:rtl/>
        </w:rPr>
        <w:t>מקור השם מיווניית "מתת האדמה", בהשראת פירות הדקל הגדלים קרוב לאדמה וניתנים לקטיף.</w:t>
      </w:r>
    </w:p>
    <w:p w14:paraId="04C9FD53" w14:textId="79279CDF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Pr="00C83430">
        <w:rPr>
          <w:rFonts w:ascii="Calibri" w:hAnsi="Calibri" w:cs="Calibri"/>
          <w:sz w:val="28"/>
          <w:szCs w:val="28"/>
        </w:rPr>
        <w:t>Seifrizii</w:t>
      </w:r>
      <w:proofErr w:type="spellEnd"/>
      <w:r w:rsidRPr="00C83430">
        <w:rPr>
          <w:rFonts w:ascii="Calibri" w:hAnsi="Calibri" w:cs="Calibri"/>
          <w:sz w:val="28"/>
          <w:szCs w:val="28"/>
        </w:rPr>
        <w:t>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: על שם הביולוג האמריקאי ויליאם 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סייפריז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(</w:t>
      </w:r>
      <w:r w:rsidRPr="00C83430">
        <w:rPr>
          <w:rFonts w:ascii="Calibri" w:hAnsi="Calibri" w:cs="Calibri"/>
          <w:sz w:val="28"/>
          <w:szCs w:val="28"/>
        </w:rPr>
        <w:t xml:space="preserve">William </w:t>
      </w:r>
      <w:proofErr w:type="spellStart"/>
      <w:r w:rsidRPr="00C83430">
        <w:rPr>
          <w:rFonts w:ascii="Calibri" w:hAnsi="Calibri" w:cs="Calibri"/>
          <w:sz w:val="28"/>
          <w:szCs w:val="28"/>
        </w:rPr>
        <w:t>Seifriz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; </w:t>
      </w:r>
      <w:r w:rsidR="007D3D7C">
        <w:rPr>
          <w:rFonts w:ascii="Calibri" w:hAnsi="Calibri" w:cs="Calibri" w:hint="cs"/>
          <w:sz w:val="28"/>
          <w:szCs w:val="28"/>
          <w:rtl/>
        </w:rPr>
        <w:t>1955</w:t>
      </w:r>
      <w:r w:rsidR="007D3D7C">
        <w:rPr>
          <w:rFonts w:ascii="Calibri" w:hAnsi="Calibri" w:cs="Calibri"/>
          <w:sz w:val="28"/>
          <w:szCs w:val="28"/>
          <w:rtl/>
        </w:rPr>
        <w:t>–</w:t>
      </w:r>
      <w:r w:rsidR="007D3D7C">
        <w:rPr>
          <w:rFonts w:ascii="Calibri" w:hAnsi="Calibri" w:cs="Calibri" w:hint="cs"/>
          <w:sz w:val="28"/>
          <w:szCs w:val="28"/>
          <w:rtl/>
        </w:rPr>
        <w:t>1888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). </w:t>
      </w:r>
    </w:p>
    <w:p w14:paraId="54080895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>Convolvulus</w:t>
      </w:r>
    </w:p>
    <w:p w14:paraId="533E1525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מלטינית: "עשב מהודק", "זחל".</w:t>
      </w:r>
    </w:p>
    <w:p w14:paraId="0FBDFE31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עקב עמידותו החסונה כנגד עקירה, סימל במצרים את אל השמש,</w:t>
      </w:r>
      <w:r w:rsidRPr="00C83430">
        <w:rPr>
          <w:rFonts w:ascii="Calibri" w:hAnsi="Calibri" w:cs="Calibri"/>
          <w:sz w:val="28"/>
          <w:szCs w:val="28"/>
          <w:rtl/>
        </w:rPr>
        <w:t xml:space="preserve"> תות </w:t>
      </w:r>
      <w:proofErr w:type="spellStart"/>
      <w:r w:rsidRPr="00C83430">
        <w:rPr>
          <w:rFonts w:ascii="Calibri" w:hAnsi="Calibri" w:cs="Calibri"/>
          <w:sz w:val="28"/>
          <w:szCs w:val="28"/>
          <w:rtl/>
        </w:rPr>
        <w:t>ענח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' </w:t>
      </w:r>
      <w:r w:rsidRPr="00C83430">
        <w:rPr>
          <w:rFonts w:ascii="Calibri" w:hAnsi="Calibri" w:cs="Calibri"/>
          <w:sz w:val="28"/>
          <w:szCs w:val="28"/>
          <w:rtl/>
        </w:rPr>
        <w:t>אמון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, 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חזון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ולידה מחדש. </w:t>
      </w:r>
    </w:p>
    <w:p w14:paraId="06CD57CD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>Datura</w:t>
      </w:r>
    </w:p>
    <w:p w14:paraId="0EADF737" w14:textId="77777777" w:rsidR="00265EF8" w:rsidRPr="00C83430" w:rsidRDefault="00265EF8" w:rsidP="00513114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השם </w:t>
      </w:r>
      <w:r w:rsidR="00513114" w:rsidRPr="00C83430">
        <w:rPr>
          <w:rFonts w:ascii="Calibri" w:hAnsi="Calibri" w:cs="Calibri"/>
          <w:sz w:val="28"/>
          <w:szCs w:val="28"/>
        </w:rPr>
        <w:t>“Datura”</w:t>
      </w:r>
      <w:r w:rsidR="00513114"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 w:hint="cs"/>
          <w:sz w:val="28"/>
          <w:szCs w:val="28"/>
          <w:rtl/>
        </w:rPr>
        <w:t>מושאל מסנסקריט ופירושו "קוץ תפוח לבן".</w:t>
      </w:r>
    </w:p>
    <w:p w14:paraId="42F1C51C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שמות נוספים: "חצוצרת השטן", "פרח הירח", "עשב השטן", "פעמוני הגיהינום", "עשב מטורף" "צמח המכשפות".</w:t>
      </w:r>
    </w:p>
    <w:p w14:paraId="50238BA0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לבלוב פרח רעיל זה מתקיים בשעות הלילה, והוא משמש כסם הזיה חזק ומסוכן ביותר.</w:t>
      </w:r>
    </w:p>
    <w:p w14:paraId="7EB06BC3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עבור ילידי דרום אמריקה 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הדטורה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מסמל את מעבר הזמן, את הירח, שפל וגאות ואת מיתוס הבריאה.</w:t>
      </w:r>
    </w:p>
    <w:p w14:paraId="51231498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הוא מעצים את להט התפילה, הארה, חכמה ושלווה.</w:t>
      </w:r>
    </w:p>
    <w:p w14:paraId="49D9F5B1" w14:textId="5639BB18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על פי כתב</w:t>
      </w:r>
      <w:r w:rsidR="007D3D7C">
        <w:rPr>
          <w:rFonts w:ascii="Calibri" w:hAnsi="Calibri" w:cs="Calibri" w:hint="cs"/>
          <w:sz w:val="28"/>
          <w:szCs w:val="28"/>
          <w:rtl/>
        </w:rPr>
        <w:t xml:space="preserve">י </w:t>
      </w:r>
      <w:proofErr w:type="spellStart"/>
      <w:r w:rsidR="007D3D7C">
        <w:rPr>
          <w:rFonts w:ascii="Calibri" w:hAnsi="Calibri" w:cs="Calibri" w:hint="cs"/>
          <w:sz w:val="28"/>
          <w:szCs w:val="28"/>
          <w:rtl/>
        </w:rPr>
        <w:t>הוֵודות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>, הצמח בא כוחו של האל ש</w:t>
      </w:r>
      <w:r w:rsidR="007D3D7C">
        <w:rPr>
          <w:rFonts w:ascii="Calibri" w:hAnsi="Calibri" w:cs="Calibri" w:hint="cs"/>
          <w:sz w:val="28"/>
          <w:szCs w:val="28"/>
          <w:rtl/>
        </w:rPr>
        <w:t>ִ</w:t>
      </w:r>
      <w:r w:rsidRPr="00C83430">
        <w:rPr>
          <w:rFonts w:ascii="Calibri" w:hAnsi="Calibri" w:cs="Calibri" w:hint="cs"/>
          <w:sz w:val="28"/>
          <w:szCs w:val="28"/>
          <w:rtl/>
        </w:rPr>
        <w:t>יו</w:t>
      </w:r>
      <w:r w:rsidR="007D3D7C">
        <w:rPr>
          <w:rFonts w:ascii="Calibri" w:hAnsi="Calibri" w:cs="Calibri" w:hint="cs"/>
          <w:sz w:val="28"/>
          <w:szCs w:val="28"/>
          <w:rtl/>
        </w:rPr>
        <w:t>ַ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וה (שי-ווה: זה שאינו) ומחזור החיים והמוות; על כן הוא זוכה, בעת ובעונה אחת, </w:t>
      </w:r>
      <w:r w:rsidR="007D3D7C">
        <w:rPr>
          <w:rFonts w:ascii="Calibri" w:hAnsi="Calibri" w:cs="Calibri"/>
          <w:sz w:val="28"/>
          <w:szCs w:val="28"/>
          <w:rtl/>
        </w:rPr>
        <w:br/>
      </w:r>
      <w:r w:rsidRPr="00C83430">
        <w:rPr>
          <w:rFonts w:ascii="Calibri" w:hAnsi="Calibri" w:cs="Calibri" w:hint="cs"/>
          <w:sz w:val="28"/>
          <w:szCs w:val="28"/>
          <w:rtl/>
        </w:rPr>
        <w:t>בהערכה רבה מחד ובבעתה נוראה מאידך</w:t>
      </w:r>
      <w:r w:rsidR="007D3D7C">
        <w:rPr>
          <w:rFonts w:ascii="Calibri" w:hAnsi="Calibri" w:cs="Calibri" w:hint="cs"/>
          <w:sz w:val="28"/>
          <w:szCs w:val="28"/>
          <w:rtl/>
        </w:rPr>
        <w:t>.</w:t>
      </w:r>
    </w:p>
    <w:p w14:paraId="49B36569" w14:textId="77777777" w:rsidR="0030469D" w:rsidRPr="00C83430" w:rsidRDefault="0030469D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Echinocactus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</w:p>
    <w:p w14:paraId="02464C62" w14:textId="77777777" w:rsidR="00265EF8" w:rsidRPr="00C83430" w:rsidRDefault="00265EF8" w:rsidP="0030469D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שמות נוספים: "חבית זהב", "כדור זהב", "כרית החמות".</w:t>
      </w:r>
    </w:p>
    <w:p w14:paraId="5DECF9E8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bookmarkStart w:id="3" w:name="_Hlk65621966"/>
      <w:r w:rsidRPr="00C83430">
        <w:rPr>
          <w:rFonts w:ascii="Calibri" w:hAnsi="Calibri" w:cs="Calibri" w:hint="cs"/>
          <w:sz w:val="28"/>
          <w:szCs w:val="28"/>
          <w:rtl/>
        </w:rPr>
        <w:t>(מידע: ראה תווית "קקטוסים").</w:t>
      </w:r>
    </w:p>
    <w:bookmarkEnd w:id="3"/>
    <w:p w14:paraId="673C1CDC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</w:rPr>
      </w:pP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Gymnocalycium</w:t>
      </w:r>
      <w:proofErr w:type="spellEnd"/>
      <w:r w:rsidRPr="00C83430"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Mihannovicii</w:t>
      </w:r>
      <w:proofErr w:type="spellEnd"/>
    </w:p>
    <w:p w14:paraId="082C2421" w14:textId="77777777" w:rsidR="00265EF8" w:rsidRPr="00C83430" w:rsidRDefault="00265EF8" w:rsidP="00513114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מקור השם </w:t>
      </w:r>
      <w:r w:rsidR="00513114"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="00513114" w:rsidRPr="00C83430">
        <w:rPr>
          <w:rFonts w:ascii="Calibri" w:hAnsi="Calibri" w:cs="Calibri"/>
          <w:sz w:val="28"/>
          <w:szCs w:val="28"/>
        </w:rPr>
        <w:t>Gymnocalycium</w:t>
      </w:r>
      <w:proofErr w:type="spellEnd"/>
      <w:r w:rsidR="00513114" w:rsidRPr="00C83430">
        <w:rPr>
          <w:rFonts w:ascii="Calibri" w:hAnsi="Calibri" w:cs="Calibri"/>
          <w:sz w:val="28"/>
          <w:szCs w:val="28"/>
        </w:rPr>
        <w:t>”</w:t>
      </w:r>
      <w:r w:rsidR="00513114"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 w:hint="cs"/>
          <w:sz w:val="28"/>
          <w:szCs w:val="28"/>
          <w:rtl/>
        </w:rPr>
        <w:t>מיוונית: "נבט עירום".</w:t>
      </w:r>
    </w:p>
    <w:p w14:paraId="2072B14D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שמות נוספים: "קקטוס הירח", "כיפה אדומה", "כדור אבן האודם".</w:t>
      </w:r>
    </w:p>
    <w:p w14:paraId="6B0889FF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קקטוס ענק בעל צבע מגוון.</w:t>
      </w:r>
    </w:p>
    <w:p w14:paraId="41A2F03A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bookmarkStart w:id="4" w:name="_Hlk65702471"/>
      <w:r w:rsidRPr="00C83430">
        <w:rPr>
          <w:rFonts w:ascii="Calibri" w:hAnsi="Calibri" w:cs="Calibri" w:hint="cs"/>
          <w:sz w:val="28"/>
          <w:szCs w:val="28"/>
          <w:rtl/>
        </w:rPr>
        <w:t>(מידע: ראה תווית "קקטוסים").</w:t>
      </w:r>
      <w:bookmarkEnd w:id="4"/>
    </w:p>
    <w:p w14:paraId="22E6ACD3" w14:textId="77777777" w:rsidR="0030469D" w:rsidRPr="00C83430" w:rsidRDefault="0030469D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Ludisia</w:t>
      </w:r>
      <w:proofErr w:type="spellEnd"/>
      <w:r w:rsidRPr="00C83430">
        <w:rPr>
          <w:rFonts w:ascii="Calibri" w:hAnsi="Calibri" w:cs="Calibri"/>
          <w:b/>
          <w:bCs/>
          <w:sz w:val="28"/>
          <w:szCs w:val="28"/>
        </w:rPr>
        <w:t xml:space="preserve"> Discolor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</w:p>
    <w:p w14:paraId="0680E6A2" w14:textId="77777777" w:rsidR="00265EF8" w:rsidRPr="00C83430" w:rsidRDefault="00265EF8" w:rsidP="00997BD7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שמות נוספים: </w:t>
      </w:r>
      <w:r w:rsidR="00997BD7"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="00997BD7" w:rsidRPr="00C83430">
        <w:rPr>
          <w:rFonts w:ascii="Calibri" w:hAnsi="Calibri" w:cs="Calibri"/>
          <w:sz w:val="28"/>
          <w:szCs w:val="28"/>
        </w:rPr>
        <w:t>Haemaria</w:t>
      </w:r>
      <w:proofErr w:type="spellEnd"/>
      <w:r w:rsidR="00997BD7" w:rsidRPr="00C83430">
        <w:rPr>
          <w:rFonts w:ascii="Calibri" w:hAnsi="Calibri" w:cs="Calibri"/>
          <w:sz w:val="28"/>
          <w:szCs w:val="28"/>
        </w:rPr>
        <w:t>”</w:t>
      </w:r>
      <w:r w:rsidR="00997BD7" w:rsidRPr="00C83430">
        <w:rPr>
          <w:rFonts w:ascii="Calibri" w:hAnsi="Calibri" w:cs="Calibri" w:hint="cs"/>
          <w:sz w:val="28"/>
          <w:szCs w:val="28"/>
          <w:rtl/>
        </w:rPr>
        <w:t xml:space="preserve">. נגזרת מהמילה היוונית </w:t>
      </w:r>
      <w:r w:rsidR="00997BD7"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="00997BD7" w:rsidRPr="00C83430">
        <w:rPr>
          <w:rFonts w:ascii="Calibri" w:hAnsi="Calibri" w:cs="Calibri" w:hint="cs"/>
          <w:sz w:val="28"/>
          <w:szCs w:val="28"/>
        </w:rPr>
        <w:t>H</w:t>
      </w:r>
      <w:r w:rsidR="00997BD7" w:rsidRPr="00C83430">
        <w:rPr>
          <w:rFonts w:ascii="Calibri" w:hAnsi="Calibri" w:cs="Calibri"/>
          <w:sz w:val="28"/>
          <w:szCs w:val="28"/>
        </w:rPr>
        <w:t>aima</w:t>
      </w:r>
      <w:proofErr w:type="spellEnd"/>
      <w:r w:rsidR="00997BD7" w:rsidRPr="00C83430">
        <w:rPr>
          <w:rFonts w:ascii="Calibri" w:hAnsi="Calibri" w:cs="Calibri"/>
          <w:sz w:val="28"/>
          <w:szCs w:val="28"/>
        </w:rPr>
        <w:t>”</w:t>
      </w:r>
      <w:r w:rsidR="00997BD7"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 w:hint="cs"/>
          <w:sz w:val="28"/>
          <w:szCs w:val="28"/>
          <w:rtl/>
        </w:rPr>
        <w:t>אשר פירושה דם.</w:t>
      </w:r>
    </w:p>
    <w:p w14:paraId="1A1C8F60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"</w:t>
      </w:r>
      <w:r w:rsidRPr="00C83430">
        <w:rPr>
          <w:rFonts w:ascii="Calibri" w:hAnsi="Calibri" w:cs="Calibri"/>
          <w:sz w:val="28"/>
          <w:szCs w:val="28"/>
        </w:rPr>
        <w:t>Discolor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" בלטינית פירוש המילה "שני צבעים שונים", "אורכידאה 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מתוכשטת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>".</w:t>
      </w:r>
    </w:p>
    <w:p w14:paraId="54B50408" w14:textId="77777777" w:rsidR="00265EF8" w:rsidRPr="00C83430" w:rsidRDefault="00265EF8" w:rsidP="00997BD7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אורכידאה זו מהוללת בגין עלוותה המגוונת בצבע יין אדום עמוק, ולאו דווקא בשל פרחיה.</w:t>
      </w:r>
      <w:r w:rsidR="00997BD7" w:rsidRPr="00C83430">
        <w:rPr>
          <w:rFonts w:ascii="Calibri" w:hAnsi="Calibri" w:cs="Calibri" w:hint="cs"/>
          <w:sz w:val="28"/>
          <w:szCs w:val="28"/>
          <w:rtl/>
        </w:rPr>
        <w:t xml:space="preserve"> </w:t>
      </w:r>
    </w:p>
    <w:p w14:paraId="3F687C8D" w14:textId="4763DAEA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</w:rPr>
      </w:pP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lastRenderedPageBreak/>
        <w:t>Notocactus</w:t>
      </w:r>
      <w:proofErr w:type="spellEnd"/>
      <w:r w:rsidRPr="00C83430"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Magnificus</w:t>
      </w:r>
      <w:proofErr w:type="spellEnd"/>
    </w:p>
    <w:p w14:paraId="267EF84D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שמות נוספים: </w:t>
      </w:r>
      <w:r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Pr="00C83430">
        <w:rPr>
          <w:rFonts w:ascii="Calibri" w:hAnsi="Calibri" w:cs="Calibri"/>
          <w:sz w:val="28"/>
          <w:szCs w:val="28"/>
        </w:rPr>
        <w:t>Eriocactus</w:t>
      </w:r>
      <w:proofErr w:type="spellEnd"/>
      <w:r w:rsidRPr="00C83430">
        <w:rPr>
          <w:rFonts w:ascii="Calibri" w:hAnsi="Calibri" w:cs="Calibri"/>
          <w:sz w:val="28"/>
          <w:szCs w:val="28"/>
        </w:rPr>
        <w:t> </w:t>
      </w:r>
      <w:proofErr w:type="spellStart"/>
      <w:r w:rsidRPr="00C83430">
        <w:rPr>
          <w:rFonts w:ascii="Calibri" w:hAnsi="Calibri" w:cs="Calibri"/>
          <w:sz w:val="28"/>
          <w:szCs w:val="28"/>
        </w:rPr>
        <w:t>Magnificus</w:t>
      </w:r>
      <w:proofErr w:type="spellEnd"/>
      <w:r w:rsidRPr="00C83430">
        <w:rPr>
          <w:rFonts w:ascii="Calibri" w:hAnsi="Calibri" w:cs="Calibri"/>
          <w:sz w:val="28"/>
          <w:szCs w:val="28"/>
        </w:rPr>
        <w:t>”, “</w:t>
      </w:r>
      <w:proofErr w:type="spellStart"/>
      <w:r w:rsidRPr="00C83430">
        <w:rPr>
          <w:rFonts w:ascii="Calibri" w:hAnsi="Calibri" w:cs="Calibri"/>
          <w:sz w:val="28"/>
          <w:szCs w:val="28"/>
        </w:rPr>
        <w:t>Parodia</w:t>
      </w:r>
      <w:proofErr w:type="spellEnd"/>
      <w:r w:rsidRPr="00C83430">
        <w:rPr>
          <w:rFonts w:ascii="Calibri" w:hAnsi="Calibri" w:cs="Calibri"/>
          <w:sz w:val="28"/>
          <w:szCs w:val="28"/>
        </w:rPr>
        <w:t xml:space="preserve"> </w:t>
      </w:r>
      <w:proofErr w:type="spellStart"/>
      <w:r w:rsidRPr="00C83430">
        <w:rPr>
          <w:rFonts w:ascii="Calibri" w:hAnsi="Calibri" w:cs="Calibri"/>
          <w:sz w:val="28"/>
          <w:szCs w:val="28"/>
        </w:rPr>
        <w:t>Magnifica</w:t>
      </w:r>
      <w:proofErr w:type="spellEnd"/>
      <w:r w:rsidRPr="00C83430">
        <w:rPr>
          <w:rFonts w:ascii="Calibri" w:hAnsi="Calibri" w:cs="Calibri"/>
          <w:sz w:val="28"/>
          <w:szCs w:val="28"/>
        </w:rPr>
        <w:t>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. </w:t>
      </w:r>
    </w:p>
    <w:p w14:paraId="70087BF5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פירוש המילה </w:t>
      </w:r>
      <w:r w:rsidRPr="00C83430">
        <w:rPr>
          <w:rFonts w:ascii="Calibri" w:hAnsi="Calibri" w:cs="Calibri"/>
          <w:sz w:val="28"/>
          <w:szCs w:val="28"/>
        </w:rPr>
        <w:t>“Noto”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ביוונית: דרום (קקטוס מהדרום).</w:t>
      </w:r>
    </w:p>
    <w:p w14:paraId="10886BFB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</w:rPr>
      </w:pPr>
      <w:r w:rsidRPr="00C83430">
        <w:rPr>
          <w:rFonts w:ascii="Calibri" w:hAnsi="Calibri" w:cs="Calibri" w:hint="cs"/>
          <w:sz w:val="28"/>
          <w:szCs w:val="28"/>
          <w:rtl/>
        </w:rPr>
        <w:t>(מידע: ראה תווית "קקטוסים").</w:t>
      </w:r>
    </w:p>
    <w:p w14:paraId="5CA326F7" w14:textId="77777777" w:rsidR="0030469D" w:rsidRPr="00C83430" w:rsidRDefault="0030469D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Ocimum</w:t>
      </w:r>
      <w:proofErr w:type="spellEnd"/>
      <w:r w:rsidRPr="00C83430"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Basilicum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</w:p>
    <w:p w14:paraId="7A1AC711" w14:textId="77777777" w:rsidR="00265EF8" w:rsidRPr="00C83430" w:rsidRDefault="00265EF8" w:rsidP="0030469D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ביוונית </w:t>
      </w:r>
      <w:r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Pr="00C83430">
        <w:rPr>
          <w:rFonts w:ascii="Calibri" w:hAnsi="Calibri" w:cs="Calibri"/>
          <w:sz w:val="28"/>
          <w:szCs w:val="28"/>
        </w:rPr>
        <w:t>Basilicum</w:t>
      </w:r>
      <w:proofErr w:type="spellEnd"/>
      <w:r w:rsidRPr="00C83430">
        <w:rPr>
          <w:rFonts w:ascii="Calibri" w:hAnsi="Calibri" w:cs="Calibri"/>
          <w:sz w:val="28"/>
          <w:szCs w:val="28"/>
        </w:rPr>
        <w:t>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פירושו "מלך" ו</w:t>
      </w:r>
      <w:r w:rsidR="00632D75" w:rsidRPr="00C83430">
        <w:rPr>
          <w:rFonts w:ascii="Calibri" w:hAnsi="Calibri" w:cs="Calibri" w:hint="cs"/>
          <w:sz w:val="28"/>
          <w:szCs w:val="28"/>
          <w:rtl/>
        </w:rPr>
        <w:t>-</w:t>
      </w:r>
      <w:r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Pr="00C83430">
        <w:rPr>
          <w:rFonts w:ascii="Calibri" w:hAnsi="Calibri" w:cs="Calibri"/>
          <w:sz w:val="28"/>
          <w:szCs w:val="28"/>
        </w:rPr>
        <w:t>Ocimum</w:t>
      </w:r>
      <w:proofErr w:type="spellEnd"/>
      <w:r w:rsidRPr="00C83430">
        <w:rPr>
          <w:rFonts w:ascii="Calibri" w:hAnsi="Calibri" w:cs="Calibri"/>
          <w:sz w:val="28"/>
          <w:szCs w:val="28"/>
        </w:rPr>
        <w:t>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ריחני.</w:t>
      </w:r>
    </w:p>
    <w:p w14:paraId="7053C23F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כנראה שמוצאו של הבזיליקום בהודו לפני כחמשת אלפים שנה, והוא מייצג בתרבויות שונות ערכים כגון שפע, אהבה, נאמנות, מסירות, אמת, טוהר מידות.</w:t>
      </w:r>
    </w:p>
    <w:p w14:paraId="584FDA74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התבלין משמש בשדה הכשפים כמרקחת לשיקוי פלאים, קסמים ולחשים.</w:t>
      </w:r>
    </w:p>
    <w:p w14:paraId="0A7C7FD1" w14:textId="1FBECC90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הוא משמש כליווי המת לעולם הבא, ובספרות האיטלקית הימי-ביניימית הוא מתקשר עם סיפורה של איזבלה, עלמה אצילה, אשר כרתה את ראש אהובה המת, ושתלה אותו בעציץ בזיליקום.</w:t>
      </w:r>
      <w:r w:rsidR="007D3D7C">
        <w:rPr>
          <w:rFonts w:ascii="Calibri" w:hAnsi="Calibri" w:cs="Calibri" w:hint="cs"/>
          <w:sz w:val="28"/>
          <w:szCs w:val="28"/>
          <w:rtl/>
        </w:rPr>
        <w:t xml:space="preserve"> </w:t>
      </w:r>
    </w:p>
    <w:p w14:paraId="65402913" w14:textId="0E8400AA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(מתוך ספרו של ג'ובאני 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בוקאצ'ו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proofErr w:type="spellStart"/>
      <w:r w:rsidRPr="00C83430">
        <w:rPr>
          <w:rFonts w:ascii="Calibri" w:hAnsi="Calibri" w:cs="Calibri" w:hint="cs"/>
          <w:i/>
          <w:iCs/>
          <w:sz w:val="28"/>
          <w:szCs w:val="28"/>
          <w:rtl/>
        </w:rPr>
        <w:t>דקאמרון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[</w:t>
      </w:r>
      <w:r w:rsidRPr="00C83430">
        <w:rPr>
          <w:rFonts w:ascii="Calibri" w:hAnsi="Calibri" w:cs="Calibri"/>
          <w:sz w:val="28"/>
          <w:szCs w:val="28"/>
        </w:rPr>
        <w:t xml:space="preserve">Giovanni Bocaccio, </w:t>
      </w:r>
      <w:r w:rsidRPr="00C83430">
        <w:rPr>
          <w:rFonts w:ascii="Calibri" w:hAnsi="Calibri" w:cs="Calibri"/>
          <w:i/>
          <w:iCs/>
          <w:sz w:val="28"/>
          <w:szCs w:val="28"/>
        </w:rPr>
        <w:t>Decameron</w:t>
      </w:r>
      <w:r w:rsidRPr="00C83430">
        <w:rPr>
          <w:rFonts w:ascii="Calibri" w:hAnsi="Calibri" w:cs="Calibri" w:hint="cs"/>
          <w:sz w:val="28"/>
          <w:szCs w:val="28"/>
          <w:rtl/>
        </w:rPr>
        <w:t>] מהמאה ה-14).</w:t>
      </w:r>
      <w:r w:rsidR="007D3D7C">
        <w:rPr>
          <w:rFonts w:ascii="Calibri" w:hAnsi="Calibri" w:cs="Calibri" w:hint="cs"/>
          <w:sz w:val="28"/>
          <w:szCs w:val="28"/>
          <w:rtl/>
        </w:rPr>
        <w:t xml:space="preserve"> </w:t>
      </w:r>
    </w:p>
    <w:p w14:paraId="6974A7EC" w14:textId="77777777" w:rsidR="0030469D" w:rsidRPr="00C83430" w:rsidRDefault="0030469D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>Petunia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</w:p>
    <w:p w14:paraId="3B5B09C3" w14:textId="77777777" w:rsidR="00265EF8" w:rsidRPr="00C83430" w:rsidRDefault="00265EF8" w:rsidP="0030469D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משמעות השם על-פי השפה הדרום-אמריקאית </w:t>
      </w:r>
      <w:r w:rsidRPr="00C83430">
        <w:rPr>
          <w:rFonts w:ascii="Calibri" w:hAnsi="Calibri" w:cs="Calibri"/>
          <w:sz w:val="28"/>
          <w:szCs w:val="28"/>
        </w:rPr>
        <w:t>Tupi-Guarani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"טבק".</w:t>
      </w:r>
    </w:p>
    <w:p w14:paraId="2E924F70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הפטוניה מסמלת אפיונים ואיכויות על פי צבעה הייחודי:</w:t>
      </w:r>
    </w:p>
    <w:p w14:paraId="3DFE4E1C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שחור – מאגיה שחורה, תרופה כנגד נשמות חוטאות ומפלצות רשע, קארמה שלילית, מוות, עגמומיות. </w:t>
      </w:r>
    </w:p>
    <w:p w14:paraId="60075A84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אדום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להט יצרים.</w:t>
      </w:r>
    </w:p>
    <w:p w14:paraId="15286BB2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ורוד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רכות, חמלה, אהבת אם.</w:t>
      </w:r>
    </w:p>
    <w:p w14:paraId="4AB85B2A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כחול – קירבה, שלווה.</w:t>
      </w:r>
    </w:p>
    <w:p w14:paraId="1D8E2962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צהוב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כבוד, אמון, רעות.</w:t>
      </w:r>
    </w:p>
    <w:p w14:paraId="71D6673F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סגול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מסתורין, פנטזיה, חן, קסם, רהיטות.</w:t>
      </w:r>
    </w:p>
    <w:p w14:paraId="4943C323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לבן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תום לב, הדר.</w:t>
      </w:r>
    </w:p>
    <w:p w14:paraId="47A1FB3E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>Punica Granatum</w:t>
      </w:r>
    </w:p>
    <w:p w14:paraId="2C305816" w14:textId="77777777" w:rsidR="00265EF8" w:rsidRPr="00C83430" w:rsidRDefault="00265EF8" w:rsidP="00632D75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מקור הרימון, כנראה מפרס ונודע למצרים בין </w:t>
      </w:r>
      <w:r w:rsidR="00632D75" w:rsidRPr="00C83430">
        <w:rPr>
          <w:rFonts w:ascii="Calibri" w:hAnsi="Calibri" w:cs="Calibri" w:hint="cs"/>
          <w:sz w:val="28"/>
          <w:szCs w:val="28"/>
          <w:rtl/>
        </w:rPr>
        <w:t>1450</w:t>
      </w:r>
      <w:r w:rsidRPr="00C83430">
        <w:rPr>
          <w:rFonts w:ascii="Calibri" w:hAnsi="Calibri" w:cs="Calibri" w:hint="cs"/>
          <w:sz w:val="28"/>
          <w:szCs w:val="28"/>
          <w:rtl/>
        </w:rPr>
        <w:t>-</w:t>
      </w:r>
      <w:r w:rsidR="00632D75" w:rsidRPr="00C83430">
        <w:rPr>
          <w:rFonts w:ascii="Calibri" w:hAnsi="Calibri" w:cs="Calibri" w:hint="cs"/>
          <w:sz w:val="28"/>
          <w:szCs w:val="28"/>
          <w:rtl/>
        </w:rPr>
        <w:t>1504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לפנה"ס.</w:t>
      </w:r>
    </w:p>
    <w:p w14:paraId="55B0004F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במצרים סימל חיוניות ושפע, צויר על קירות הבתים והקברים וליווה את המת לקבורה.</w:t>
      </w:r>
    </w:p>
    <w:p w14:paraId="5C08B901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זורואסטרים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ראו ועדיין רואים בפרי, באירן ובעיקר בהודו, את גילומם של עזות הנפש והתרוממות הרוח.</w:t>
      </w:r>
    </w:p>
    <w:p w14:paraId="55AE4131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עבור הסינים הקדומים, רימון סימל קירבת הלבבות ופיוט, כמו גם אמצעי לגרש את העין הרעה.</w:t>
      </w:r>
    </w:p>
    <w:p w14:paraId="1907C8DF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על פי המיתולוגיה היוונית, 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פרספונה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אכלה מהפרי האסור, כאשר שהתה בארץ המתים.</w:t>
      </w:r>
    </w:p>
    <w:p w14:paraId="5AB1E535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על כן נאלצה להישאר בממלכת הדס, אל השאול, משך הסתיו והחורף, ולשוב לחיק אימה, אלת האדמה, באביב ובסתיו.</w:t>
      </w:r>
    </w:p>
    <w:p w14:paraId="75B3060E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עבור היהודים, הרימון מהווה את אחד משבעת המינים המקודשים.</w:t>
      </w:r>
    </w:p>
    <w:p w14:paraId="6FFC4530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דימוי הרימון קישט לכאורה את עמודות ההיכל, את פעמוני הזהב בשלמות הכוהנים ואת ספר התורה - לזכר חורבן הבית.</w:t>
      </w:r>
    </w:p>
    <w:p w14:paraId="3BF73740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עבור הנצרות, הרימון מסמל את דמו הנשפך של ישוע, כמו גם את כנסיית כל המאמינים.</w:t>
      </w:r>
    </w:p>
    <w:p w14:paraId="160F72FC" w14:textId="77777777" w:rsidR="00265EF8" w:rsidRPr="00C83430" w:rsidRDefault="0030469D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</w:rPr>
      </w:pPr>
      <w:bookmarkStart w:id="5" w:name="_Hlk65788431"/>
      <w:bookmarkStart w:id="6" w:name="_Hlk65790187"/>
      <w:r w:rsidRPr="00C83430">
        <w:rPr>
          <w:rFonts w:ascii="Calibri" w:hAnsi="Calibri" w:cs="Calibri"/>
          <w:b/>
          <w:bCs/>
          <w:sz w:val="28"/>
          <w:szCs w:val="28"/>
        </w:rPr>
        <w:t>Ranunculus</w:t>
      </w:r>
      <w:bookmarkEnd w:id="5"/>
      <w:r w:rsidRPr="00C83430">
        <w:rPr>
          <w:rFonts w:ascii="Calibri" w:hAnsi="Calibri" w:cs="Calibri"/>
          <w:b/>
          <w:bCs/>
          <w:sz w:val="28"/>
          <w:szCs w:val="28"/>
        </w:rPr>
        <w:t xml:space="preserve"> Asiaticus</w:t>
      </w:r>
    </w:p>
    <w:bookmarkEnd w:id="6"/>
    <w:p w14:paraId="69BAF421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המילה </w:t>
      </w:r>
      <w:r w:rsidRPr="00C83430">
        <w:rPr>
          <w:rFonts w:ascii="Calibri" w:hAnsi="Calibri" w:cs="Calibri"/>
          <w:sz w:val="28"/>
          <w:szCs w:val="28"/>
        </w:rPr>
        <w:t>“Rana”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בלטינית פירושה צפרדע והמילה </w:t>
      </w:r>
      <w:r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Pr="00C83430">
        <w:rPr>
          <w:rFonts w:ascii="Calibri" w:hAnsi="Calibri" w:cs="Calibri"/>
          <w:sz w:val="28"/>
          <w:szCs w:val="28"/>
        </w:rPr>
        <w:t>Unculus</w:t>
      </w:r>
      <w:proofErr w:type="spellEnd"/>
      <w:r w:rsidRPr="00C83430">
        <w:rPr>
          <w:rFonts w:ascii="Calibri" w:hAnsi="Calibri" w:cs="Calibri"/>
          <w:sz w:val="28"/>
          <w:szCs w:val="28"/>
        </w:rPr>
        <w:t>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זעירה.</w:t>
      </w:r>
    </w:p>
    <w:p w14:paraId="443473E0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אולי הפרח קיבל את שמו כי הוא גדל, כמו צפרדעים, על שפת הנחלים.</w:t>
      </w:r>
    </w:p>
    <w:p w14:paraId="2B4E22B5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שמות נוספים: "שושנת האביב", "נורית פרסית".</w:t>
      </w:r>
    </w:p>
    <w:p w14:paraId="6F96346C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בתרבויות רבות הנורית מסמלת חן ויופי. היא עדינה ורעילה באחת.</w:t>
      </w:r>
    </w:p>
    <w:p w14:paraId="7065F5B0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רפואה עממית של ילידי אמריקה עושה שימוש בפרחים המיובשים להכנת רטיות חמות.</w:t>
      </w:r>
    </w:p>
    <w:p w14:paraId="128F54DB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רטיות אלה אמורות היו להרגיע כאבי פרקים ושרירים.</w:t>
      </w:r>
    </w:p>
    <w:p w14:paraId="1FB70909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מייחסים לצמח אגדות מוזרות.</w:t>
      </w:r>
    </w:p>
    <w:p w14:paraId="4BE26FF1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ילידי אמריקה:</w:t>
      </w:r>
    </w:p>
    <w:p w14:paraId="48ED49F1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זאב הערבות להטט עם עיניו כאשר הופיע עיט וחטף אותן.</w:t>
      </w:r>
    </w:p>
    <w:p w14:paraId="523A70C6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שתי נוריות השדה נעתרו לשמש לזאב עיניים חלופיות.</w:t>
      </w:r>
    </w:p>
    <w:p w14:paraId="27054E0C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פרס:</w:t>
      </w:r>
    </w:p>
    <w:p w14:paraId="118FEE57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הנסיך התאהב עד כלות בנימפת היער ושר לכבודה יום וליל.</w:t>
      </w:r>
    </w:p>
    <w:p w14:paraId="59B73A20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מרוב שעמום ולאות היא הפכה אותו ל-</w:t>
      </w:r>
      <w:r w:rsidRPr="00C83430">
        <w:rPr>
          <w:rFonts w:ascii="Calibri" w:hAnsi="Calibri" w:cs="Calibri"/>
          <w:sz w:val="28"/>
          <w:szCs w:val="28"/>
        </w:rPr>
        <w:t>Ranunculus Asiaticus</w:t>
      </w:r>
      <w:r w:rsidRPr="00C83430">
        <w:rPr>
          <w:rFonts w:ascii="Calibri" w:hAnsi="Calibri" w:cs="Calibri" w:hint="cs"/>
          <w:sz w:val="28"/>
          <w:szCs w:val="28"/>
          <w:rtl/>
        </w:rPr>
        <w:t>.</w:t>
      </w:r>
    </w:p>
    <w:p w14:paraId="653DB224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על פי גרסה שנייה, הנסיך, אשר לא קיבל מענה להפצרותיו, מת משברון לב.</w:t>
      </w:r>
    </w:p>
    <w:p w14:paraId="0AE80B17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b/>
          <w:bCs/>
          <w:sz w:val="28"/>
          <w:szCs w:val="28"/>
        </w:rPr>
      </w:pPr>
      <w:r w:rsidRPr="00C83430">
        <w:rPr>
          <w:rFonts w:ascii="Calibri" w:hAnsi="Calibri" w:cs="Calibri" w:hint="cs"/>
          <w:sz w:val="28"/>
          <w:szCs w:val="28"/>
          <w:rtl/>
        </w:rPr>
        <w:t>בחמלתה, הנימפה הפכה אותו לנורית ענקית.</w:t>
      </w:r>
    </w:p>
    <w:p w14:paraId="02FE1613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 xml:space="preserve">Tradescantia </w:t>
      </w: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Zebrina</w:t>
      </w:r>
      <w:proofErr w:type="spellEnd"/>
    </w:p>
    <w:p w14:paraId="68A18A87" w14:textId="0BEBD235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/>
          <w:sz w:val="28"/>
          <w:szCs w:val="28"/>
        </w:rPr>
        <w:t>“Tradescantia”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מכונה על שם הבוטנאי והגנן האנגלי ג'ון 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טריידסקנט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(</w:t>
      </w:r>
      <w:r w:rsidRPr="00C83430">
        <w:rPr>
          <w:rFonts w:ascii="Calibri" w:hAnsi="Calibri" w:cs="Calibri"/>
          <w:sz w:val="28"/>
          <w:szCs w:val="28"/>
        </w:rPr>
        <w:t xml:space="preserve">John </w:t>
      </w:r>
      <w:proofErr w:type="spellStart"/>
      <w:r w:rsidRPr="00C83430">
        <w:rPr>
          <w:rFonts w:ascii="Calibri" w:hAnsi="Calibri" w:cs="Calibri"/>
          <w:sz w:val="28"/>
          <w:szCs w:val="28"/>
        </w:rPr>
        <w:t>Tradescant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>; 16</w:t>
      </w:r>
      <w:r w:rsidR="007D3D7C">
        <w:rPr>
          <w:rFonts w:ascii="Calibri" w:hAnsi="Calibri" w:cs="Calibri" w:hint="cs"/>
          <w:sz w:val="28"/>
          <w:szCs w:val="28"/>
          <w:rtl/>
        </w:rPr>
        <w:t>64</w:t>
      </w:r>
      <w:r w:rsidR="007D3D7C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>16</w:t>
      </w:r>
      <w:r w:rsidR="007D3D7C">
        <w:rPr>
          <w:rFonts w:ascii="Calibri" w:hAnsi="Calibri" w:cs="Calibri" w:hint="cs"/>
          <w:sz w:val="28"/>
          <w:szCs w:val="28"/>
          <w:rtl/>
        </w:rPr>
        <w:t>08</w:t>
      </w:r>
      <w:r w:rsidRPr="00C83430">
        <w:rPr>
          <w:rFonts w:ascii="Calibri" w:hAnsi="Calibri" w:cs="Calibri" w:hint="cs"/>
          <w:sz w:val="28"/>
          <w:szCs w:val="28"/>
          <w:rtl/>
        </w:rPr>
        <w:t>).</w:t>
      </w:r>
    </w:p>
    <w:p w14:paraId="184C3CA8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Pr="00C83430">
        <w:rPr>
          <w:rFonts w:ascii="Calibri" w:hAnsi="Calibri" w:cs="Calibri"/>
          <w:sz w:val="28"/>
          <w:szCs w:val="28"/>
        </w:rPr>
        <w:t>Zebrina</w:t>
      </w:r>
      <w:proofErr w:type="spellEnd"/>
      <w:r w:rsidRPr="00C83430">
        <w:rPr>
          <w:rFonts w:ascii="Calibri" w:hAnsi="Calibri" w:cs="Calibri"/>
          <w:sz w:val="28"/>
          <w:szCs w:val="28"/>
        </w:rPr>
        <w:t>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בהשראת פסי הזברה.</w:t>
      </w:r>
    </w:p>
    <w:p w14:paraId="3FBFBAD2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שמות נוספים: "צמח העכביש", "צמח זעיר", "יהודי נודד", "מטוטלת הזברה".</w:t>
      </w:r>
    </w:p>
    <w:p w14:paraId="396ED033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בדרך כלל, הצמח מסמל אלמוות, חיוביות, מוסר.</w:t>
      </w:r>
    </w:p>
    <w:p w14:paraId="6B35FA0F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b/>
          <w:bCs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>Tropaeolum Majus</w:t>
      </w:r>
    </w:p>
    <w:p w14:paraId="10C700DF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שמות נוספים: </w:t>
      </w:r>
      <w:r w:rsidRPr="00C83430">
        <w:rPr>
          <w:rFonts w:ascii="Calibri" w:hAnsi="Calibri" w:cs="Calibri"/>
          <w:sz w:val="28"/>
          <w:szCs w:val="28"/>
        </w:rPr>
        <w:t>“Nasturtium”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מלטינית: "משכר אף" (עקב ריחו החריף של הפרח), "גרגיר הודי", "כובע הנזיר".</w:t>
      </w:r>
    </w:p>
    <w:p w14:paraId="3D792262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מסמל רוחניות.</w:t>
      </w:r>
    </w:p>
    <w:p w14:paraId="6B28EC5B" w14:textId="69A7D90F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 xml:space="preserve">מתקשר לתובנות של הפילוסוף, המשורר והמורה ההודי </w:t>
      </w:r>
      <w:r w:rsidRPr="00C83430">
        <w:rPr>
          <w:rFonts w:ascii="Calibri" w:hAnsi="Calibri" w:cs="Calibri"/>
          <w:sz w:val="28"/>
          <w:szCs w:val="28"/>
        </w:rPr>
        <w:t>Sri Aurobindo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(</w:t>
      </w:r>
      <w:r w:rsidR="007D3D7C">
        <w:rPr>
          <w:rFonts w:ascii="Calibri" w:hAnsi="Calibri" w:cs="Calibri" w:hint="cs"/>
          <w:sz w:val="28"/>
          <w:szCs w:val="28"/>
          <w:rtl/>
        </w:rPr>
        <w:t>1950</w:t>
      </w:r>
      <w:r w:rsidR="007D3D7C">
        <w:rPr>
          <w:rFonts w:ascii="Calibri" w:hAnsi="Calibri" w:cs="Calibri"/>
          <w:sz w:val="28"/>
          <w:szCs w:val="28"/>
          <w:rtl/>
        </w:rPr>
        <w:t>–</w:t>
      </w:r>
      <w:r w:rsidR="007D3D7C">
        <w:rPr>
          <w:rFonts w:ascii="Calibri" w:hAnsi="Calibri" w:cs="Calibri" w:hint="cs"/>
          <w:sz w:val="28"/>
          <w:szCs w:val="28"/>
          <w:rtl/>
        </w:rPr>
        <w:t>1872</w:t>
      </w:r>
      <w:r w:rsidRPr="00C83430">
        <w:rPr>
          <w:rFonts w:ascii="Calibri" w:hAnsi="Calibri" w:cs="Calibri" w:hint="cs"/>
          <w:sz w:val="28"/>
          <w:szCs w:val="28"/>
          <w:rtl/>
        </w:rPr>
        <w:t>).</w:t>
      </w:r>
    </w:p>
    <w:p w14:paraId="1C004856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 w:hint="cs"/>
          <w:b/>
          <w:bCs/>
          <w:sz w:val="28"/>
          <w:szCs w:val="28"/>
          <w:rtl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 xml:space="preserve">Zamia </w:t>
      </w:r>
      <w:proofErr w:type="spellStart"/>
      <w:r w:rsidRPr="00C83430">
        <w:rPr>
          <w:rFonts w:ascii="Calibri" w:hAnsi="Calibri" w:cs="Calibri"/>
          <w:b/>
          <w:bCs/>
          <w:sz w:val="28"/>
          <w:szCs w:val="28"/>
        </w:rPr>
        <w:t>Furfuracea</w:t>
      </w:r>
      <w:proofErr w:type="spellEnd"/>
    </w:p>
    <w:p w14:paraId="51E3C6A9" w14:textId="7DE9D595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/>
          <w:sz w:val="28"/>
          <w:szCs w:val="28"/>
        </w:rPr>
        <w:t>“Zamia”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בלטינית - "אגוז האורן" וזאת על-אף שהצמח משתייך למשפחת 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הציקדות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>, דמויי הדקלים.</w:t>
      </w:r>
      <w:r w:rsidR="007D3D7C">
        <w:rPr>
          <w:rFonts w:ascii="Calibri" w:hAnsi="Calibri" w:cs="Calibri"/>
          <w:sz w:val="28"/>
          <w:szCs w:val="28"/>
          <w:rtl/>
        </w:rPr>
        <w:t xml:space="preserve"> </w:t>
      </w:r>
    </w:p>
    <w:p w14:paraId="2A491CCF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/>
          <w:sz w:val="28"/>
          <w:szCs w:val="28"/>
        </w:rPr>
        <w:t>“</w:t>
      </w:r>
      <w:proofErr w:type="spellStart"/>
      <w:r w:rsidRPr="00C83430">
        <w:rPr>
          <w:rFonts w:ascii="Calibri" w:hAnsi="Calibri" w:cs="Calibri"/>
          <w:sz w:val="28"/>
          <w:szCs w:val="28"/>
        </w:rPr>
        <w:t>Furfuracea</w:t>
      </w:r>
      <w:proofErr w:type="spellEnd"/>
      <w:r w:rsidRPr="00C83430">
        <w:rPr>
          <w:rFonts w:ascii="Calibri" w:hAnsi="Calibri" w:cs="Calibri"/>
          <w:sz w:val="28"/>
          <w:szCs w:val="28"/>
        </w:rPr>
        <w:t>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בלטינית </w:t>
      </w:r>
      <w:r w:rsidRPr="00C83430">
        <w:rPr>
          <w:rFonts w:ascii="Calibri" w:hAnsi="Calibri" w:cs="Calibri"/>
          <w:sz w:val="28"/>
          <w:szCs w:val="28"/>
          <w:rtl/>
        </w:rPr>
        <w:t>–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קימחי, בעל קשקשים.</w:t>
      </w:r>
    </w:p>
    <w:p w14:paraId="51E2FBC1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שמות נוספים: "דקל הנייר", "</w:t>
      </w:r>
      <w:proofErr w:type="spellStart"/>
      <w:r w:rsidRPr="00C83430">
        <w:rPr>
          <w:rFonts w:ascii="Calibri" w:hAnsi="Calibri" w:cs="Calibri" w:hint="cs"/>
          <w:sz w:val="28"/>
          <w:szCs w:val="28"/>
          <w:rtl/>
        </w:rPr>
        <w:t>ציקד</w:t>
      </w:r>
      <w:proofErr w:type="spellEnd"/>
      <w:r w:rsidRPr="00C83430">
        <w:rPr>
          <w:rFonts w:ascii="Calibri" w:hAnsi="Calibri" w:cs="Calibri" w:hint="cs"/>
          <w:sz w:val="28"/>
          <w:szCs w:val="28"/>
          <w:rtl/>
        </w:rPr>
        <w:t xml:space="preserve"> הנייר".</w:t>
      </w:r>
    </w:p>
    <w:p w14:paraId="0BE0EAB1" w14:textId="77777777" w:rsidR="00265EF8" w:rsidRPr="00C83430" w:rsidRDefault="00265EF8" w:rsidP="007D3D7C">
      <w:pPr>
        <w:bidi/>
        <w:spacing w:after="4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רעיל ללא מרפה אדם ולבעל החיים, אם נאכל.</w:t>
      </w:r>
    </w:p>
    <w:p w14:paraId="4E983808" w14:textId="77777777" w:rsidR="0030469D" w:rsidRPr="00C83430" w:rsidRDefault="0030469D" w:rsidP="0030469D">
      <w:pPr>
        <w:bidi/>
        <w:spacing w:after="0" w:line="280" w:lineRule="exact"/>
        <w:rPr>
          <w:rFonts w:ascii="Calibri" w:hAnsi="Calibri" w:cs="Calibri"/>
          <w:sz w:val="28"/>
          <w:szCs w:val="28"/>
        </w:rPr>
      </w:pPr>
      <w:r w:rsidRPr="00C83430">
        <w:rPr>
          <w:rFonts w:ascii="Calibri" w:hAnsi="Calibri" w:cs="Calibri"/>
          <w:b/>
          <w:bCs/>
          <w:sz w:val="28"/>
          <w:szCs w:val="28"/>
        </w:rPr>
        <w:t>Zinnia</w:t>
      </w:r>
    </w:p>
    <w:p w14:paraId="40AA596E" w14:textId="6DFDBD34" w:rsidR="00265EF8" w:rsidRPr="00C83430" w:rsidRDefault="0030469D" w:rsidP="0030469D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/>
          <w:sz w:val="28"/>
          <w:szCs w:val="28"/>
        </w:rPr>
        <w:t>“Zinnia”</w:t>
      </w:r>
      <w:r w:rsidRPr="00C83430">
        <w:rPr>
          <w:rFonts w:ascii="Calibri" w:hAnsi="Calibri" w:cs="Calibri" w:hint="cs"/>
          <w:sz w:val="28"/>
          <w:szCs w:val="28"/>
          <w:rtl/>
        </w:rPr>
        <w:t xml:space="preserve"> </w:t>
      </w:r>
      <w:r w:rsidR="00265EF8" w:rsidRPr="00C83430">
        <w:rPr>
          <w:rFonts w:ascii="Calibri" w:hAnsi="Calibri" w:cs="Calibri" w:hint="cs"/>
          <w:sz w:val="28"/>
          <w:szCs w:val="28"/>
          <w:rtl/>
        </w:rPr>
        <w:t>נקראת על שם הבוטנאי ד"ר יוהאן גוטפריד צין (</w:t>
      </w:r>
      <w:r w:rsidR="00265EF8" w:rsidRPr="00C83430">
        <w:rPr>
          <w:rFonts w:ascii="Calibri" w:hAnsi="Calibri" w:cs="Calibri"/>
          <w:sz w:val="28"/>
          <w:szCs w:val="28"/>
        </w:rPr>
        <w:t>Dr. Johann Gottfried Zinn</w:t>
      </w:r>
      <w:r w:rsidR="00265EF8" w:rsidRPr="00C83430">
        <w:rPr>
          <w:rFonts w:ascii="Calibri" w:hAnsi="Calibri" w:cs="Calibri" w:hint="cs"/>
          <w:sz w:val="28"/>
          <w:szCs w:val="28"/>
          <w:rtl/>
        </w:rPr>
        <w:t>; 17</w:t>
      </w:r>
      <w:r w:rsidR="007D3D7C">
        <w:rPr>
          <w:rFonts w:ascii="Calibri" w:hAnsi="Calibri" w:cs="Calibri" w:hint="cs"/>
          <w:sz w:val="28"/>
          <w:szCs w:val="28"/>
          <w:rtl/>
        </w:rPr>
        <w:t>59</w:t>
      </w:r>
      <w:r w:rsidR="007D3D7C">
        <w:rPr>
          <w:rFonts w:ascii="Calibri" w:hAnsi="Calibri" w:cs="Calibri"/>
          <w:sz w:val="28"/>
          <w:szCs w:val="28"/>
          <w:rtl/>
        </w:rPr>
        <w:t>–</w:t>
      </w:r>
      <w:r w:rsidR="00265EF8" w:rsidRPr="00C83430">
        <w:rPr>
          <w:rFonts w:ascii="Calibri" w:hAnsi="Calibri" w:cs="Calibri" w:hint="cs"/>
          <w:sz w:val="28"/>
          <w:szCs w:val="28"/>
          <w:rtl/>
        </w:rPr>
        <w:t>17</w:t>
      </w:r>
      <w:r w:rsidR="007D3D7C">
        <w:rPr>
          <w:rFonts w:ascii="Calibri" w:hAnsi="Calibri" w:cs="Calibri" w:hint="cs"/>
          <w:sz w:val="28"/>
          <w:szCs w:val="28"/>
          <w:rtl/>
        </w:rPr>
        <w:t>27</w:t>
      </w:r>
      <w:r w:rsidR="00265EF8" w:rsidRPr="00C83430">
        <w:rPr>
          <w:rFonts w:ascii="Calibri" w:hAnsi="Calibri" w:cs="Calibri" w:hint="cs"/>
          <w:sz w:val="28"/>
          <w:szCs w:val="28"/>
          <w:rtl/>
        </w:rPr>
        <w:t>).</w:t>
      </w:r>
    </w:p>
    <w:p w14:paraId="6235B896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הפרח מסמל חיבה, יופי, סיבולת, חברות, זיכרון, רומנטיקה.</w:t>
      </w:r>
    </w:p>
    <w:p w14:paraId="41F73459" w14:textId="77777777" w:rsidR="00265EF8" w:rsidRPr="00C83430" w:rsidRDefault="00265EF8" w:rsidP="00265EF8">
      <w:pPr>
        <w:bidi/>
        <w:spacing w:after="0" w:line="280" w:lineRule="exact"/>
        <w:rPr>
          <w:rFonts w:ascii="Calibri" w:hAnsi="Calibri" w:cs="Calibri"/>
          <w:sz w:val="28"/>
          <w:szCs w:val="28"/>
          <w:rtl/>
        </w:rPr>
      </w:pPr>
      <w:r w:rsidRPr="00C83430">
        <w:rPr>
          <w:rFonts w:ascii="Calibri" w:hAnsi="Calibri" w:cs="Calibri" w:hint="cs"/>
          <w:sz w:val="28"/>
          <w:szCs w:val="28"/>
          <w:rtl/>
        </w:rPr>
        <w:t>משמעות הזיניה, על פי צבעיה, דומה לזו המיוחסת לפטוניה.</w:t>
      </w:r>
    </w:p>
    <w:p w14:paraId="707A5EE9" w14:textId="050272FD" w:rsidR="00D77ECB" w:rsidRPr="00C83430" w:rsidRDefault="00265EF8" w:rsidP="00C83430">
      <w:pPr>
        <w:bidi/>
        <w:spacing w:after="0" w:line="280" w:lineRule="exact"/>
        <w:rPr>
          <w:rFonts w:ascii="Calibri" w:hAnsi="Calibri" w:cs="Calibri"/>
          <w:sz w:val="28"/>
          <w:szCs w:val="28"/>
        </w:rPr>
      </w:pPr>
      <w:r w:rsidRPr="00C83430">
        <w:rPr>
          <w:rFonts w:ascii="Calibri" w:hAnsi="Calibri" w:cs="Calibri" w:hint="cs"/>
          <w:sz w:val="28"/>
          <w:szCs w:val="28"/>
          <w:rtl/>
        </w:rPr>
        <w:t>(מידע: ראה תווית "פטוניה").</w:t>
      </w:r>
    </w:p>
    <w:sectPr w:rsidR="00D77ECB" w:rsidRPr="00C83430" w:rsidSect="0030469D">
      <w:pgSz w:w="16839" w:h="23814" w:code="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5EF8"/>
    <w:rsid w:val="00154E0A"/>
    <w:rsid w:val="00265EF8"/>
    <w:rsid w:val="0030469D"/>
    <w:rsid w:val="00513114"/>
    <w:rsid w:val="00632D75"/>
    <w:rsid w:val="007D3D7C"/>
    <w:rsid w:val="007F35B8"/>
    <w:rsid w:val="00997BD7"/>
    <w:rsid w:val="00BE04C9"/>
    <w:rsid w:val="00C83430"/>
    <w:rsid w:val="00F10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FB7A6"/>
  <w15:docId w15:val="{9B786A51-38F3-487C-BEAF-23B3DBE1C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65EF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1114</Words>
  <Characters>5571</Characters>
  <Application>Microsoft Office Word</Application>
  <DocSecurity>0</DocSecurity>
  <Lines>46</Lines>
  <Paragraphs>13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דורית קדר</dc:creator>
  <cp:lastModifiedBy>‏‏משתמש Windows</cp:lastModifiedBy>
  <cp:revision>2</cp:revision>
  <cp:lastPrinted>2021-03-07T12:08:00Z</cp:lastPrinted>
  <dcterms:created xsi:type="dcterms:W3CDTF">2021-03-07T12:11:00Z</dcterms:created>
  <dcterms:modified xsi:type="dcterms:W3CDTF">2021-03-07T12:11:00Z</dcterms:modified>
</cp:coreProperties>
</file>