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3D7726FA" w:rsidR="00FA5ECC" w:rsidRPr="002E51C4" w:rsidRDefault="00655A3E">
      <w:pPr>
        <w:rPr>
          <w:rFonts w:ascii="Arial" w:eastAsia="Arial" w:hAnsi="Arial" w:cs="Arial"/>
          <w:bCs/>
          <w:sz w:val="24"/>
          <w:szCs w:val="24"/>
          <w:rtl/>
        </w:rPr>
      </w:pPr>
      <w:bookmarkStart w:id="0" w:name="_Hlk123465209"/>
      <w:r w:rsidRPr="002E51C4">
        <w:rPr>
          <w:rFonts w:ascii="Arial" w:eastAsia="Arial" w:hAnsi="Arial" w:cs="Arial"/>
          <w:bCs/>
          <w:sz w:val="24"/>
          <w:szCs w:val="24"/>
          <w:rtl/>
        </w:rPr>
        <w:t>עץ ויער</w:t>
      </w:r>
    </w:p>
    <w:p w14:paraId="1F1F1D3D" w14:textId="2594CFAE" w:rsidR="003026CC" w:rsidRPr="002E51C4" w:rsidRDefault="003026CC">
      <w:pPr>
        <w:rPr>
          <w:rFonts w:ascii="Arial" w:eastAsia="Arial" w:hAnsi="Arial" w:cs="Arial"/>
          <w:bCs/>
          <w:sz w:val="24"/>
          <w:szCs w:val="24"/>
          <w:rtl/>
        </w:rPr>
      </w:pPr>
      <w:r w:rsidRPr="002E51C4">
        <w:rPr>
          <w:rFonts w:ascii="Arial" w:eastAsia="Arial" w:hAnsi="Arial" w:cs="Arial"/>
          <w:bCs/>
          <w:sz w:val="24"/>
          <w:szCs w:val="24"/>
          <w:rtl/>
        </w:rPr>
        <w:t>20.1.2023-22.12.2022</w:t>
      </w:r>
    </w:p>
    <w:p w14:paraId="278E4B81" w14:textId="77777777" w:rsidR="00BE717E" w:rsidRPr="002E51C4" w:rsidRDefault="00BE717E">
      <w:pPr>
        <w:rPr>
          <w:rFonts w:ascii="Arial" w:eastAsia="Arial" w:hAnsi="Arial" w:cs="Arial"/>
          <w:bCs/>
          <w:sz w:val="24"/>
          <w:szCs w:val="24"/>
          <w:rtl/>
        </w:rPr>
      </w:pPr>
    </w:p>
    <w:p w14:paraId="0A4B6DEE" w14:textId="21871816" w:rsidR="00BE717E" w:rsidRPr="002E51C4" w:rsidRDefault="00BE717E" w:rsidP="00BE717E">
      <w:pPr>
        <w:rPr>
          <w:rFonts w:ascii="Arial" w:hAnsi="Arial" w:cs="Arial"/>
          <w:b/>
          <w:bCs/>
          <w:rtl/>
        </w:rPr>
      </w:pPr>
      <w:r w:rsidRPr="002E51C4">
        <w:rPr>
          <w:rFonts w:ascii="Arial" w:eastAsia="Arial" w:hAnsi="Arial" w:cs="Arial"/>
          <w:sz w:val="24"/>
          <w:szCs w:val="24"/>
          <w:rtl/>
        </w:rPr>
        <w:t>וליד אבו שקרה, אלחנדרה אוקרט, לוסי אלקויטי, דן בירנבוים, טוני בנימין, רעיה בר-אדון, אריה ברקוביץ, שושנה גבעון, הדר גד, דרורה דקל, רות הורם, שמואל חרובי, אנה טיכו, סיון כהן, נעמי כרוך, סימה לוין, חנה נוה, ורדה סאנד, דורית קדר, רוני ראובן, בתיה רגב,  דרורה שפיץ, חנן שפיר</w:t>
      </w:r>
      <w:r w:rsidRPr="002E51C4">
        <w:rPr>
          <w:rFonts w:ascii="Arial" w:hAnsi="Arial" w:cs="Arial"/>
          <w:b/>
          <w:bCs/>
          <w:rtl/>
        </w:rPr>
        <w:t xml:space="preserve"> </w:t>
      </w:r>
    </w:p>
    <w:p w14:paraId="0AC4FF08" w14:textId="77777777" w:rsidR="00BE717E" w:rsidRPr="002E51C4" w:rsidRDefault="00BE717E" w:rsidP="00BE717E">
      <w:pPr>
        <w:rPr>
          <w:rFonts w:ascii="Arial" w:hAnsi="Arial" w:cs="Arial"/>
          <w:b/>
          <w:bCs/>
          <w:rtl/>
        </w:rPr>
      </w:pPr>
    </w:p>
    <w:p w14:paraId="2CC2A25F" w14:textId="66599636" w:rsidR="00095E92" w:rsidRPr="002E51C4" w:rsidRDefault="00095E92">
      <w:pPr>
        <w:rPr>
          <w:rFonts w:ascii="Arial" w:eastAsia="Arial" w:hAnsi="Arial" w:cs="Arial"/>
          <w:b/>
          <w:sz w:val="24"/>
          <w:szCs w:val="24"/>
          <w:rtl/>
        </w:rPr>
      </w:pPr>
    </w:p>
    <w:p w14:paraId="3BE4B2FF" w14:textId="6EE6A12A" w:rsidR="00095E92" w:rsidRPr="002E51C4" w:rsidRDefault="00095E92" w:rsidP="00095E92">
      <w:pPr>
        <w:rPr>
          <w:rFonts w:ascii="Arial" w:hAnsi="Arial" w:cs="Arial"/>
          <w:vanish/>
          <w:rtl/>
          <w:specVanish/>
        </w:rPr>
      </w:pPr>
    </w:p>
    <w:p w14:paraId="00000003" w14:textId="5670FA25" w:rsidR="00FA5ECC" w:rsidRPr="002E51C4" w:rsidRDefault="00095E92" w:rsidP="00095E92">
      <w:pPr>
        <w:rPr>
          <w:rFonts w:ascii="Arial" w:eastAsia="Arial" w:hAnsi="Arial" w:cs="Arial"/>
          <w:sz w:val="24"/>
          <w:szCs w:val="24"/>
        </w:rPr>
      </w:pPr>
      <w:r w:rsidRPr="002E51C4">
        <w:rPr>
          <w:rFonts w:ascii="Arial" w:hAnsi="Arial" w:cs="Arial"/>
          <w:b/>
          <w:bCs/>
          <w:rtl/>
        </w:rPr>
        <w:t xml:space="preserve"> </w:t>
      </w:r>
      <w:r w:rsidR="00655A3E" w:rsidRPr="002E51C4">
        <w:rPr>
          <w:rFonts w:ascii="Arial" w:eastAsia="Arial" w:hAnsi="Arial" w:cs="Arial"/>
          <w:sz w:val="24"/>
          <w:szCs w:val="24"/>
          <w:rtl/>
        </w:rPr>
        <w:t>צמחייה, עצים, שורשים, גזעים, עלווה, צמרות, חרקים ויצורי יער אגדיים ניצבים במוקד התערוכה "עץ ויער". התערוכה פותחת צוהר לאמנים העוסקים ב</w:t>
      </w:r>
      <w:r w:rsidR="00FF5FAD" w:rsidRPr="002E51C4">
        <w:rPr>
          <w:rFonts w:ascii="Arial" w:eastAsia="Arial" w:hAnsi="Arial" w:cs="Arial"/>
          <w:sz w:val="24"/>
          <w:szCs w:val="24"/>
          <w:rtl/>
        </w:rPr>
        <w:t>נושא</w:t>
      </w:r>
      <w:r w:rsidR="00655A3E" w:rsidRPr="002E51C4">
        <w:rPr>
          <w:rFonts w:ascii="Arial" w:eastAsia="Arial" w:hAnsi="Arial" w:cs="Arial"/>
          <w:sz w:val="24"/>
          <w:szCs w:val="24"/>
          <w:rtl/>
        </w:rPr>
        <w:t>, ומפגישה יוצרים בני כמה דורות. "כל עץ הוא פסל חד פעמי, צריך רק לעצור ולהתבונן".</w:t>
      </w:r>
      <w:r w:rsidR="00922409" w:rsidRPr="002E51C4">
        <w:rPr>
          <w:rStyle w:val="a8"/>
          <w:rFonts w:ascii="Arial" w:eastAsia="Arial" w:hAnsi="Arial" w:cs="Arial"/>
          <w:sz w:val="24"/>
          <w:szCs w:val="24"/>
        </w:rPr>
        <w:footnoteReference w:id="1"/>
      </w:r>
    </w:p>
    <w:p w14:paraId="00000004" w14:textId="77777777" w:rsidR="00FA5ECC" w:rsidRPr="002E51C4" w:rsidRDefault="00FA5ECC">
      <w:pPr>
        <w:jc w:val="both"/>
        <w:rPr>
          <w:rFonts w:ascii="Arial" w:eastAsia="Arial" w:hAnsi="Arial" w:cs="Arial"/>
          <w:sz w:val="24"/>
          <w:szCs w:val="24"/>
        </w:rPr>
      </w:pPr>
    </w:p>
    <w:p w14:paraId="00000005" w14:textId="3A69C038" w:rsidR="00FA5ECC" w:rsidRPr="002E51C4" w:rsidRDefault="00655A3E" w:rsidP="00FF5FAD">
      <w:pPr>
        <w:jc w:val="both"/>
        <w:rPr>
          <w:rFonts w:ascii="Arial" w:eastAsia="Arial" w:hAnsi="Arial" w:cs="Arial"/>
          <w:sz w:val="24"/>
          <w:szCs w:val="24"/>
        </w:rPr>
      </w:pPr>
      <w:r w:rsidRPr="002E51C4">
        <w:rPr>
          <w:rFonts w:ascii="Arial" w:eastAsia="Arial" w:hAnsi="Arial" w:cs="Arial"/>
          <w:sz w:val="24"/>
          <w:szCs w:val="24"/>
          <w:rtl/>
        </w:rPr>
        <w:t>היער</w:t>
      </w:r>
      <w:r w:rsidR="00922409" w:rsidRPr="002E51C4">
        <w:rPr>
          <w:rFonts w:ascii="Arial" w:eastAsia="Arial" w:hAnsi="Arial" w:cs="Arial"/>
          <w:sz w:val="24"/>
          <w:szCs w:val="24"/>
          <w:rtl/>
        </w:rPr>
        <w:t xml:space="preserve"> –</w:t>
      </w:r>
      <w:r w:rsidRPr="002E51C4">
        <w:rPr>
          <w:rFonts w:ascii="Arial" w:eastAsia="Arial" w:hAnsi="Arial" w:cs="Arial"/>
          <w:sz w:val="24"/>
          <w:szCs w:val="24"/>
          <w:rtl/>
        </w:rPr>
        <w:t xml:space="preserve"> על הצללים, הרחשים והרזים, האי-סדר והכאוס, בעלי החיים ומגוון רשתות הצומח הגלויות והסמויות, בימים, בלילות ובעונות השנה</w:t>
      </w:r>
      <w:r w:rsidR="00922409" w:rsidRPr="002E51C4">
        <w:rPr>
          <w:rFonts w:ascii="Arial" w:eastAsia="Arial" w:hAnsi="Arial" w:cs="Arial"/>
          <w:sz w:val="24"/>
          <w:szCs w:val="24"/>
          <w:rtl/>
        </w:rPr>
        <w:t xml:space="preserve"> –</w:t>
      </w:r>
      <w:r w:rsidRPr="002E51C4">
        <w:rPr>
          <w:rFonts w:ascii="Arial" w:eastAsia="Arial" w:hAnsi="Arial" w:cs="Arial"/>
          <w:sz w:val="24"/>
          <w:szCs w:val="24"/>
          <w:rtl/>
        </w:rPr>
        <w:t xml:space="preserve"> הוא מקום בלי מתווים שבו דרך</w:t>
      </w:r>
      <w:r w:rsidR="004562BF" w:rsidRPr="002E51C4">
        <w:rPr>
          <w:rFonts w:ascii="Arial" w:eastAsia="Arial" w:hAnsi="Arial" w:cs="Arial"/>
          <w:sz w:val="24"/>
          <w:szCs w:val="24"/>
          <w:rtl/>
        </w:rPr>
        <w:t xml:space="preserve"> היא</w:t>
      </w:r>
      <w:r w:rsidRPr="002E51C4">
        <w:rPr>
          <w:rFonts w:ascii="Arial" w:eastAsia="Arial" w:hAnsi="Arial" w:cs="Arial"/>
          <w:sz w:val="24"/>
          <w:szCs w:val="24"/>
          <w:rtl/>
        </w:rPr>
        <w:t xml:space="preserve"> חסרת יעד. שיטוט ביער ואובדן הדרך משולים לפחדים קמאיים מפני הלא נודע.</w:t>
      </w:r>
    </w:p>
    <w:p w14:paraId="00000006" w14:textId="77777777" w:rsidR="00FA5ECC" w:rsidRPr="002E51C4" w:rsidRDefault="00FA5ECC">
      <w:pPr>
        <w:jc w:val="both"/>
        <w:rPr>
          <w:rFonts w:ascii="Arial" w:eastAsia="Arial" w:hAnsi="Arial" w:cs="Arial"/>
          <w:sz w:val="24"/>
          <w:szCs w:val="24"/>
        </w:rPr>
      </w:pPr>
    </w:p>
    <w:p w14:paraId="00000007" w14:textId="0E4A3054" w:rsidR="00FA5ECC" w:rsidRPr="002E51C4" w:rsidRDefault="00655A3E" w:rsidP="004562BF">
      <w:pPr>
        <w:jc w:val="both"/>
        <w:rPr>
          <w:rFonts w:ascii="Arial" w:eastAsia="Arial" w:hAnsi="Arial" w:cs="Arial"/>
          <w:sz w:val="24"/>
          <w:szCs w:val="24"/>
        </w:rPr>
      </w:pPr>
      <w:r w:rsidRPr="002E51C4">
        <w:rPr>
          <w:rFonts w:ascii="Arial" w:eastAsia="Arial" w:hAnsi="Arial" w:cs="Arial"/>
          <w:sz w:val="24"/>
          <w:szCs w:val="24"/>
          <w:rtl/>
        </w:rPr>
        <w:t>היער טומן בחובו מסתורין, קסם, יראה; הוא מקום</w:t>
      </w:r>
      <w:r w:rsidR="004562BF" w:rsidRPr="002E51C4">
        <w:rPr>
          <w:rFonts w:ascii="Arial" w:eastAsia="Arial" w:hAnsi="Arial" w:cs="Arial"/>
          <w:sz w:val="24"/>
          <w:szCs w:val="24"/>
          <w:rtl/>
        </w:rPr>
        <w:t xml:space="preserve"> ל</w:t>
      </w:r>
      <w:r w:rsidRPr="002E51C4">
        <w:rPr>
          <w:rFonts w:ascii="Arial" w:eastAsia="Arial" w:hAnsi="Arial" w:cs="Arial"/>
          <w:sz w:val="24"/>
          <w:szCs w:val="24"/>
          <w:rtl/>
        </w:rPr>
        <w:t xml:space="preserve">התמרה רגשית במיתוסים ובאגדות עם, בספרות ובאמנות, במסורות </w:t>
      </w:r>
      <w:r w:rsidR="004562BF" w:rsidRPr="002E51C4">
        <w:rPr>
          <w:rFonts w:ascii="Arial" w:eastAsia="Arial" w:hAnsi="Arial" w:cs="Arial"/>
          <w:sz w:val="24"/>
          <w:szCs w:val="24"/>
          <w:rtl/>
        </w:rPr>
        <w:t>ה</w:t>
      </w:r>
      <w:r w:rsidRPr="002E51C4">
        <w:rPr>
          <w:rFonts w:ascii="Arial" w:eastAsia="Arial" w:hAnsi="Arial" w:cs="Arial"/>
          <w:sz w:val="24"/>
          <w:szCs w:val="24"/>
          <w:rtl/>
        </w:rPr>
        <w:t xml:space="preserve">שונות. היער משמש כר פעולה נרחב לאגדות מבעיתות לילדים, בהן כיפה אדומה, הנזל וגרטל, שלגייה, היפהפייה הנרדמת, וגם לסיפורי כשפים למבוגרים, שופעי יצורים מוזרים, מיתיים ואביריים, </w:t>
      </w:r>
      <w:r w:rsidR="004562BF" w:rsidRPr="002E51C4">
        <w:rPr>
          <w:rFonts w:ascii="Arial" w:eastAsia="Arial" w:hAnsi="Arial" w:cs="Arial"/>
          <w:sz w:val="24"/>
          <w:szCs w:val="24"/>
          <w:rtl/>
        </w:rPr>
        <w:t>המשרים סכנה ו</w:t>
      </w:r>
      <w:r w:rsidRPr="002E51C4">
        <w:rPr>
          <w:rFonts w:ascii="Arial" w:eastAsia="Arial" w:hAnsi="Arial" w:cs="Arial"/>
          <w:sz w:val="24"/>
          <w:szCs w:val="24"/>
          <w:rtl/>
        </w:rPr>
        <w:t xml:space="preserve">אימה. </w:t>
      </w:r>
    </w:p>
    <w:p w14:paraId="00000008" w14:textId="77777777" w:rsidR="00FA5ECC" w:rsidRPr="002E51C4" w:rsidRDefault="00FA5ECC">
      <w:pPr>
        <w:jc w:val="both"/>
        <w:rPr>
          <w:rFonts w:ascii="Arial" w:eastAsia="Arial" w:hAnsi="Arial" w:cs="Arial"/>
          <w:sz w:val="24"/>
          <w:szCs w:val="24"/>
        </w:rPr>
      </w:pPr>
    </w:p>
    <w:p w14:paraId="00000009" w14:textId="26A0404E" w:rsidR="00FA5ECC" w:rsidRPr="002E51C4" w:rsidRDefault="00655A3E" w:rsidP="004562BF">
      <w:pPr>
        <w:jc w:val="both"/>
        <w:rPr>
          <w:rFonts w:ascii="Arial" w:eastAsia="Arial" w:hAnsi="Arial" w:cs="Arial"/>
          <w:color w:val="5B9BD5"/>
          <w:sz w:val="24"/>
          <w:szCs w:val="24"/>
        </w:rPr>
      </w:pPr>
      <w:r w:rsidRPr="002E51C4">
        <w:rPr>
          <w:rFonts w:ascii="Arial" w:eastAsia="Arial" w:hAnsi="Arial" w:cs="Arial"/>
          <w:sz w:val="24"/>
          <w:szCs w:val="24"/>
          <w:rtl/>
        </w:rPr>
        <w:t>עצים עתיקים תועדו במאות הקודמות בידי נוסעים וצליינים שביקרו בארץ, בכתבים, ברישום, בציור ובצילום. מרביתם היו בקרבת מקומות וקברים קדושים, ולפיכך הוענקו להם ערכים של קדושה, יכולות מרפא וגירוש מרעין בישין. הם זכו לשימור,</w:t>
      </w:r>
      <w:r w:rsidR="004562BF" w:rsidRPr="002E51C4">
        <w:rPr>
          <w:rFonts w:ascii="Arial" w:eastAsia="Arial" w:hAnsi="Arial" w:cs="Arial"/>
          <w:sz w:val="24"/>
          <w:szCs w:val="24"/>
          <w:rtl/>
        </w:rPr>
        <w:t xml:space="preserve"> </w:t>
      </w:r>
      <w:r w:rsidRPr="002E51C4">
        <w:rPr>
          <w:rFonts w:ascii="Arial" w:eastAsia="Arial" w:hAnsi="Arial" w:cs="Arial"/>
          <w:sz w:val="24"/>
          <w:szCs w:val="24"/>
          <w:rtl/>
        </w:rPr>
        <w:t>ולכן פעמים גדלו פרא.</w:t>
      </w:r>
    </w:p>
    <w:p w14:paraId="0000000A" w14:textId="77777777" w:rsidR="00FA5ECC" w:rsidRPr="002E51C4" w:rsidRDefault="00FA5ECC">
      <w:pPr>
        <w:jc w:val="both"/>
        <w:rPr>
          <w:rFonts w:ascii="Arial" w:eastAsia="Arial" w:hAnsi="Arial" w:cs="Arial"/>
          <w:color w:val="5B9BD5"/>
          <w:sz w:val="24"/>
          <w:szCs w:val="24"/>
        </w:rPr>
      </w:pPr>
    </w:p>
    <w:p w14:paraId="0000000B" w14:textId="4F1E2868" w:rsidR="00FA5ECC" w:rsidRPr="002E51C4" w:rsidRDefault="00655A3E" w:rsidP="00922409">
      <w:pPr>
        <w:jc w:val="both"/>
        <w:rPr>
          <w:rFonts w:ascii="Arial" w:eastAsia="Arial" w:hAnsi="Arial" w:cs="Arial"/>
          <w:sz w:val="24"/>
          <w:szCs w:val="24"/>
        </w:rPr>
      </w:pPr>
      <w:r w:rsidRPr="002E51C4">
        <w:rPr>
          <w:rFonts w:ascii="Arial" w:eastAsia="Arial" w:hAnsi="Arial" w:cs="Arial"/>
          <w:sz w:val="24"/>
          <w:szCs w:val="24"/>
          <w:rtl/>
        </w:rPr>
        <w:t>המוסלמים מייחסים קדושה מיוחדת לעץ התמר. הוא נחשב לאחד מסמלי גן עדן, בזכות מראהו, שכיחותו בנאות מדבר ושימושיו הרבים. עיטור כפות תמרים נפוץ בקברים, וכפות תמרים נישאות בלוויות של אנשים רמי מעלה כסמל לחיי נצח. עץ התמר נפוץ באתרי פולחן ובמסגדים כמעשה קרבה לאלוהות</w:t>
      </w:r>
      <w:r w:rsidR="00922409" w:rsidRPr="002E51C4">
        <w:rPr>
          <w:rFonts w:ascii="Arial" w:eastAsia="Arial" w:hAnsi="Arial" w:cs="Arial"/>
          <w:sz w:val="24"/>
          <w:szCs w:val="24"/>
          <w:rtl/>
        </w:rPr>
        <w:t>.</w:t>
      </w:r>
      <w:r w:rsidR="00922409" w:rsidRPr="002E51C4">
        <w:rPr>
          <w:rStyle w:val="a8"/>
          <w:rFonts w:ascii="Arial" w:eastAsia="Arial" w:hAnsi="Arial" w:cs="Arial"/>
          <w:sz w:val="24"/>
          <w:szCs w:val="24"/>
          <w:rtl/>
        </w:rPr>
        <w:footnoteReference w:id="2"/>
      </w:r>
    </w:p>
    <w:p w14:paraId="0000000C" w14:textId="77777777" w:rsidR="00FA5ECC" w:rsidRPr="002E51C4" w:rsidRDefault="00FA5ECC">
      <w:pPr>
        <w:jc w:val="both"/>
        <w:rPr>
          <w:rFonts w:ascii="Arial" w:eastAsia="Arial" w:hAnsi="Arial" w:cs="Arial"/>
          <w:sz w:val="24"/>
          <w:szCs w:val="24"/>
        </w:rPr>
      </w:pPr>
    </w:p>
    <w:p w14:paraId="0000000D" w14:textId="1DA9E2F5" w:rsidR="00FA5ECC" w:rsidRPr="002E51C4" w:rsidRDefault="00655A3E" w:rsidP="00E80458">
      <w:pPr>
        <w:jc w:val="both"/>
        <w:rPr>
          <w:rFonts w:ascii="Arial" w:eastAsia="Arial" w:hAnsi="Arial" w:cs="Arial"/>
          <w:sz w:val="24"/>
          <w:szCs w:val="24"/>
        </w:rPr>
      </w:pPr>
      <w:r w:rsidRPr="002E51C4">
        <w:rPr>
          <w:rFonts w:ascii="Arial" w:eastAsia="Arial" w:hAnsi="Arial" w:cs="Arial"/>
          <w:sz w:val="24"/>
          <w:szCs w:val="24"/>
          <w:rtl/>
        </w:rPr>
        <w:t>שלא כבעבר, הגישה לשימור בימינו גורסת שאין לעקור עצים ממקומם הטבעי ולנטוע אותם הרחק ממקום צמיחתם, כי העץ קשור לרשת אקולוגית היסטורית</w:t>
      </w:r>
      <w:r w:rsidR="00E80458" w:rsidRPr="002E51C4">
        <w:rPr>
          <w:rFonts w:ascii="Arial" w:eastAsia="Arial" w:hAnsi="Arial" w:cs="Arial"/>
          <w:sz w:val="24"/>
          <w:szCs w:val="24"/>
          <w:rtl/>
        </w:rPr>
        <w:t xml:space="preserve"> תרבותית</w:t>
      </w:r>
      <w:r w:rsidRPr="002E51C4">
        <w:rPr>
          <w:rFonts w:ascii="Arial" w:eastAsia="Arial" w:hAnsi="Arial" w:cs="Arial"/>
          <w:sz w:val="24"/>
          <w:szCs w:val="24"/>
          <w:rtl/>
        </w:rPr>
        <w:t xml:space="preserve"> הנוצרת סביבו, ולכן חשוב לשמר את העץ במקומו. בעבר נשתלו בחצרות הבתים בעיר (תל אביב, לדוגמה) עצים שהצלו על המדרכות; אך במרחב העירוני העכשווי בישראל העצים מתמעטים עקב תכנון "לא ירוק" שאינו מעודד שתילה.</w:t>
      </w:r>
    </w:p>
    <w:p w14:paraId="0000000E" w14:textId="77777777" w:rsidR="00FA5ECC" w:rsidRPr="002E51C4" w:rsidRDefault="00FA5ECC">
      <w:pPr>
        <w:jc w:val="both"/>
        <w:rPr>
          <w:rFonts w:ascii="Arial" w:eastAsia="Arial" w:hAnsi="Arial" w:cs="Arial"/>
          <w:sz w:val="24"/>
          <w:szCs w:val="24"/>
        </w:rPr>
      </w:pPr>
    </w:p>
    <w:p w14:paraId="00000010" w14:textId="4B310DBE" w:rsidR="00FA5ECC" w:rsidRPr="002E51C4" w:rsidRDefault="00655A3E" w:rsidP="00095E92">
      <w:pPr>
        <w:jc w:val="both"/>
        <w:rPr>
          <w:rFonts w:ascii="Arial" w:eastAsia="Arial" w:hAnsi="Arial" w:cs="Arial"/>
          <w:sz w:val="24"/>
          <w:szCs w:val="24"/>
          <w:rtl/>
        </w:rPr>
      </w:pPr>
      <w:r w:rsidRPr="002E51C4">
        <w:rPr>
          <w:rFonts w:ascii="Arial" w:eastAsia="Arial" w:hAnsi="Arial" w:cs="Arial"/>
          <w:sz w:val="24"/>
          <w:szCs w:val="24"/>
          <w:rtl/>
        </w:rPr>
        <w:t xml:space="preserve">מרבית האמנים בתערוכה עוסקים בגינון במרחב הפרטי וקרובים לאדמה ולצומח, אחדים פעילי סביבה ושימור, לכולם קשר עמוק לטבע. </w:t>
      </w:r>
    </w:p>
    <w:p w14:paraId="6526B401" w14:textId="77777777" w:rsidR="00095E92" w:rsidRPr="002E51C4" w:rsidRDefault="00095E92" w:rsidP="00095E92">
      <w:pPr>
        <w:jc w:val="both"/>
        <w:rPr>
          <w:rFonts w:ascii="Arial" w:eastAsia="Arial" w:hAnsi="Arial" w:cs="Arial"/>
          <w:sz w:val="24"/>
          <w:szCs w:val="24"/>
        </w:rPr>
      </w:pPr>
    </w:p>
    <w:p w14:paraId="5D77D0E4" w14:textId="77777777" w:rsidR="00095E92" w:rsidRPr="002E51C4" w:rsidRDefault="00655A3E" w:rsidP="00095E92">
      <w:pPr>
        <w:jc w:val="both"/>
        <w:rPr>
          <w:rFonts w:ascii="Arial" w:eastAsia="Arial" w:hAnsi="Arial" w:cs="Arial"/>
          <w:sz w:val="24"/>
          <w:szCs w:val="24"/>
          <w:rtl/>
        </w:rPr>
      </w:pPr>
      <w:r w:rsidRPr="002E51C4">
        <w:rPr>
          <w:rFonts w:ascii="Arial" w:eastAsia="Arial" w:hAnsi="Arial" w:cs="Arial"/>
          <w:sz w:val="24"/>
          <w:szCs w:val="24"/>
          <w:rtl/>
        </w:rPr>
        <w:t>העבודות המוצגות הן תוצר של מחקרים צורניים ורעיוניים נרחבים של האמנים בנושא עצים ויערות. הן מביאות לידי ביטוי רשמים בסימבוליקה אישית וקולקטיבית המהדהדים נוף מקומי ונוף זר: שוטטות; נופי זכרון רחוקים; מקום להתפעמות; נגיעה בשלדי, בראשוני ובבסיסי; עימות עם צללים ופחדים; התמוססות בין תיעוש לטבע נעלם; חלק מנוף וממקום שהיה; תיעוד רישומי ואחר.</w:t>
      </w:r>
    </w:p>
    <w:p w14:paraId="192007F4" w14:textId="77777777" w:rsidR="006414D6" w:rsidRPr="002E51C4" w:rsidRDefault="006414D6" w:rsidP="00095E92">
      <w:pPr>
        <w:jc w:val="both"/>
        <w:rPr>
          <w:rFonts w:ascii="Arial" w:eastAsia="Arial" w:hAnsi="Arial" w:cs="Arial"/>
          <w:sz w:val="24"/>
          <w:szCs w:val="24"/>
          <w:rtl/>
        </w:rPr>
      </w:pPr>
    </w:p>
    <w:p w14:paraId="00000014" w14:textId="58959989" w:rsidR="00FA5ECC" w:rsidRPr="002E51C4" w:rsidRDefault="00655A3E" w:rsidP="00095E92">
      <w:pPr>
        <w:jc w:val="both"/>
        <w:rPr>
          <w:rFonts w:ascii="Arial" w:eastAsia="Arial" w:hAnsi="Arial" w:cs="Arial"/>
          <w:sz w:val="24"/>
          <w:szCs w:val="24"/>
        </w:rPr>
      </w:pPr>
      <w:r w:rsidRPr="002E51C4">
        <w:rPr>
          <w:rFonts w:ascii="Arial" w:eastAsia="Arial" w:hAnsi="Arial" w:cs="Arial"/>
          <w:sz w:val="24"/>
          <w:szCs w:val="24"/>
          <w:rtl/>
        </w:rPr>
        <w:lastRenderedPageBreak/>
        <w:t>האמנים יוצרים בטכניקות מגוונות של ציור, תחריט, תצריב, צילום, מיצב ואובייקטים פיסוליים – מנעד פרשנויות והקשרים חזותיים לנושא.</w:t>
      </w:r>
    </w:p>
    <w:p w14:paraId="23C1B378" w14:textId="77777777" w:rsidR="00D70E1A" w:rsidRPr="002E51C4" w:rsidRDefault="00D70E1A">
      <w:pPr>
        <w:jc w:val="right"/>
        <w:rPr>
          <w:rFonts w:ascii="Arial" w:eastAsia="Arial" w:hAnsi="Arial" w:cs="Arial"/>
          <w:bCs/>
          <w:sz w:val="24"/>
          <w:szCs w:val="24"/>
          <w:rtl/>
        </w:rPr>
      </w:pPr>
    </w:p>
    <w:p w14:paraId="00000015" w14:textId="77777777" w:rsidR="00FA5ECC" w:rsidRPr="002E51C4" w:rsidRDefault="00655A3E">
      <w:pPr>
        <w:jc w:val="right"/>
        <w:rPr>
          <w:rFonts w:ascii="Arial" w:eastAsia="Arial" w:hAnsi="Arial" w:cs="Arial"/>
          <w:bCs/>
          <w:sz w:val="24"/>
          <w:szCs w:val="24"/>
        </w:rPr>
      </w:pPr>
      <w:r w:rsidRPr="002E51C4">
        <w:rPr>
          <w:rFonts w:ascii="Arial" w:eastAsia="Arial" w:hAnsi="Arial" w:cs="Arial"/>
          <w:bCs/>
          <w:sz w:val="24"/>
          <w:szCs w:val="24"/>
          <w:rtl/>
        </w:rPr>
        <w:t>אירית לוין, אוצרת</w:t>
      </w:r>
    </w:p>
    <w:p w14:paraId="41CE79F2" w14:textId="77777777" w:rsidR="00CE77AD" w:rsidRPr="002E51C4" w:rsidRDefault="00CE77AD" w:rsidP="00CE77AD">
      <w:pPr>
        <w:rPr>
          <w:rFonts w:ascii="Arial" w:eastAsia="Arial" w:hAnsi="Arial" w:cs="Arial"/>
          <w:sz w:val="24"/>
          <w:szCs w:val="24"/>
          <w:rtl/>
        </w:rPr>
      </w:pPr>
    </w:p>
    <w:p w14:paraId="16E972CB" w14:textId="77777777" w:rsidR="00BE717E" w:rsidRPr="002E51C4" w:rsidRDefault="00BE717E" w:rsidP="00CE77AD">
      <w:pPr>
        <w:rPr>
          <w:rFonts w:ascii="Arial" w:eastAsia="Arial" w:hAnsi="Arial" w:cs="Arial"/>
          <w:sz w:val="24"/>
          <w:szCs w:val="24"/>
          <w:rtl/>
        </w:rPr>
      </w:pPr>
    </w:p>
    <w:p w14:paraId="1264237E" w14:textId="6A9C1AEE" w:rsidR="00427637" w:rsidRPr="002E51C4" w:rsidRDefault="00CE77AD" w:rsidP="00427637">
      <w:pPr>
        <w:rPr>
          <w:rFonts w:ascii="Arial" w:eastAsia="Arial" w:hAnsi="Arial" w:cs="Arial"/>
          <w:sz w:val="24"/>
          <w:szCs w:val="24"/>
          <w:rtl/>
        </w:rPr>
      </w:pPr>
      <w:r w:rsidRPr="002E51C4">
        <w:rPr>
          <w:rFonts w:ascii="Arial" w:eastAsia="Arial" w:hAnsi="Arial" w:cs="Arial"/>
          <w:sz w:val="24"/>
          <w:szCs w:val="24"/>
          <w:rtl/>
        </w:rPr>
        <w:t>תודה מיוחדת לד"ר דורית קדר על סיוע בעריכת החומרים, ועל הרצאתה בתערוכה</w:t>
      </w:r>
      <w:r w:rsidR="006414D6" w:rsidRPr="002E51C4">
        <w:rPr>
          <w:rFonts w:ascii="Arial" w:eastAsia="Arial" w:hAnsi="Arial" w:cs="Arial"/>
          <w:sz w:val="24"/>
          <w:szCs w:val="24"/>
          <w:rtl/>
        </w:rPr>
        <w:t>.</w:t>
      </w:r>
    </w:p>
    <w:p w14:paraId="01C21B18" w14:textId="77777777" w:rsidR="00427637" w:rsidRPr="002E51C4" w:rsidRDefault="00427637" w:rsidP="00427637">
      <w:pPr>
        <w:rPr>
          <w:rFonts w:ascii="Arial" w:eastAsia="Arial" w:hAnsi="Arial" w:cs="Arial"/>
          <w:sz w:val="24"/>
          <w:szCs w:val="24"/>
          <w:rtl/>
        </w:rPr>
      </w:pPr>
    </w:p>
    <w:p w14:paraId="5387BBC0" w14:textId="69AA477F" w:rsidR="00CE77AD" w:rsidRPr="002E51C4" w:rsidRDefault="00CE77AD" w:rsidP="004604CB">
      <w:pPr>
        <w:rPr>
          <w:rFonts w:ascii="Arial" w:eastAsia="Arial" w:hAnsi="Arial" w:cs="Arial"/>
          <w:sz w:val="24"/>
          <w:szCs w:val="24"/>
          <w:rtl/>
        </w:rPr>
      </w:pPr>
      <w:r w:rsidRPr="002E51C4">
        <w:rPr>
          <w:rFonts w:ascii="Arial" w:eastAsia="Arial" w:hAnsi="Arial" w:cs="Arial"/>
          <w:sz w:val="24"/>
          <w:szCs w:val="24"/>
          <w:rtl/>
        </w:rPr>
        <w:t>תודות: עינת חורין - עריכה לשונית, נטלי טיזננקו וגל ינאי</w:t>
      </w:r>
      <w:r w:rsidR="00BE717E" w:rsidRPr="002E51C4">
        <w:rPr>
          <w:rFonts w:ascii="Arial" w:eastAsia="Arial" w:hAnsi="Arial" w:cs="Arial"/>
          <w:sz w:val="24"/>
          <w:szCs w:val="24"/>
          <w:rtl/>
        </w:rPr>
        <w:t xml:space="preserve"> </w:t>
      </w:r>
      <w:r w:rsidR="004604CB" w:rsidRPr="002E51C4">
        <w:rPr>
          <w:rFonts w:ascii="Arial" w:eastAsia="Arial" w:hAnsi="Arial" w:cs="Arial"/>
          <w:sz w:val="24"/>
          <w:szCs w:val="24"/>
          <w:rtl/>
        </w:rPr>
        <w:t xml:space="preserve">- </w:t>
      </w:r>
      <w:r w:rsidR="006414D6" w:rsidRPr="002E51C4">
        <w:rPr>
          <w:rFonts w:ascii="Arial" w:eastAsia="Arial" w:hAnsi="Arial" w:cs="Arial"/>
          <w:sz w:val="24"/>
          <w:szCs w:val="24"/>
          <w:rtl/>
        </w:rPr>
        <w:t>הפקה</w:t>
      </w:r>
      <w:r w:rsidR="00BE717E" w:rsidRPr="002E51C4">
        <w:rPr>
          <w:rFonts w:ascii="Arial" w:eastAsia="Arial" w:hAnsi="Arial" w:cs="Arial"/>
          <w:sz w:val="24"/>
          <w:szCs w:val="24"/>
          <w:rtl/>
        </w:rPr>
        <w:t>.</w:t>
      </w:r>
      <w:r w:rsidRPr="002E51C4">
        <w:rPr>
          <w:rFonts w:ascii="Arial" w:eastAsia="Arial" w:hAnsi="Arial" w:cs="Arial"/>
          <w:sz w:val="24"/>
          <w:szCs w:val="24"/>
          <w:rtl/>
        </w:rPr>
        <w:t xml:space="preserve"> </w:t>
      </w:r>
    </w:p>
    <w:p w14:paraId="193A9D6D" w14:textId="77777777" w:rsidR="00CE77AD" w:rsidRPr="002E51C4" w:rsidRDefault="00CE77AD" w:rsidP="00CE77AD">
      <w:pPr>
        <w:rPr>
          <w:rFonts w:ascii="Arial" w:eastAsia="Arial" w:hAnsi="Arial" w:cs="Arial"/>
          <w:sz w:val="24"/>
          <w:szCs w:val="24"/>
          <w:rtl/>
        </w:rPr>
      </w:pPr>
    </w:p>
    <w:p w14:paraId="78B62EEB" w14:textId="77777777" w:rsidR="00CE77AD" w:rsidRPr="002E51C4" w:rsidRDefault="00CE77AD" w:rsidP="00CE77AD">
      <w:pPr>
        <w:rPr>
          <w:rFonts w:ascii="Arial" w:eastAsia="Arial" w:hAnsi="Arial" w:cs="Arial"/>
          <w:sz w:val="24"/>
          <w:szCs w:val="24"/>
          <w:rtl/>
        </w:rPr>
      </w:pPr>
    </w:p>
    <w:p w14:paraId="0032E2CA" w14:textId="6286AC6C" w:rsidR="00CE77AD" w:rsidRPr="002E51C4" w:rsidRDefault="00BD3AB6" w:rsidP="00CE77AD">
      <w:pPr>
        <w:rPr>
          <w:rFonts w:ascii="Arial" w:eastAsia="Arial" w:hAnsi="Arial" w:cs="Arial"/>
          <w:sz w:val="24"/>
          <w:szCs w:val="24"/>
          <w:rtl/>
        </w:rPr>
      </w:pPr>
      <w:r w:rsidRPr="002E51C4">
        <w:rPr>
          <w:rFonts w:ascii="Arial" w:eastAsia="Arial" w:hAnsi="Arial" w:cs="Arial"/>
          <w:sz w:val="24"/>
          <w:szCs w:val="24"/>
          <w:rtl/>
        </w:rPr>
        <w:t>מהתערוכה של רותי זינגר ונועה</w:t>
      </w:r>
    </w:p>
    <w:p w14:paraId="00000016" w14:textId="1F0E7329" w:rsidR="00FA5ECC" w:rsidRPr="002E51C4" w:rsidRDefault="00C03528">
      <w:pPr>
        <w:rPr>
          <w:rFonts w:ascii="Arial" w:eastAsia="Arial" w:hAnsi="Arial" w:cs="Arial"/>
          <w:sz w:val="24"/>
          <w:szCs w:val="24"/>
          <w:rtl/>
        </w:rPr>
      </w:pPr>
      <w:r w:rsidRPr="002E51C4">
        <w:rPr>
          <w:rFonts w:ascii="Arial" w:hAnsi="Arial" w:cs="Arial"/>
          <w:color w:val="000000" w:themeColor="text1"/>
          <w:sz w:val="24"/>
          <w:szCs w:val="24"/>
          <w:rtl/>
        </w:rPr>
        <w:t>איך לצייר צמח בלי לשקר</w:t>
      </w:r>
      <w:r w:rsidRPr="002E51C4">
        <w:rPr>
          <w:rFonts w:ascii="Arial" w:hAnsi="Arial" w:cs="Arial"/>
          <w:color w:val="000000" w:themeColor="text1"/>
          <w:sz w:val="24"/>
          <w:szCs w:val="24"/>
        </w:rPr>
        <w:t>?</w:t>
      </w:r>
      <w:r w:rsidRPr="002E51C4">
        <w:rPr>
          <w:rFonts w:ascii="Arial" w:hAnsi="Arial" w:cs="Arial"/>
          <w:color w:val="000000" w:themeColor="text1"/>
          <w:sz w:val="24"/>
          <w:szCs w:val="24"/>
          <w:rtl/>
        </w:rPr>
        <w:t xml:space="preserve"> בעיה דומה עומדת בפני ציירי דיוקנאות. הרי צמח, כפי שמעיד עליו שמו, צומח. משתנה</w:t>
      </w:r>
    </w:p>
    <w:p w14:paraId="0864AEE2" w14:textId="1995D66A" w:rsidR="00BD3AB6" w:rsidRPr="002E51C4" w:rsidRDefault="00BD3AB6">
      <w:pPr>
        <w:rPr>
          <w:rFonts w:ascii="Arial" w:eastAsia="Arial" w:hAnsi="Arial" w:cs="Arial"/>
          <w:sz w:val="24"/>
          <w:szCs w:val="24"/>
          <w:rtl/>
        </w:rPr>
      </w:pPr>
    </w:p>
    <w:p w14:paraId="16A86A6E" w14:textId="77777777" w:rsidR="00BD3AB6" w:rsidRPr="002E51C4" w:rsidRDefault="00BD3AB6" w:rsidP="00BD3AB6">
      <w:pPr>
        <w:rPr>
          <w:rFonts w:ascii="Arial" w:eastAsia="Assistant" w:hAnsi="Arial" w:cs="Arial"/>
          <w:color w:val="0D0D0D" w:themeColor="text1" w:themeTint="F2"/>
          <w:sz w:val="24"/>
          <w:szCs w:val="24"/>
          <w:rtl/>
        </w:rPr>
      </w:pPr>
      <w:r w:rsidRPr="002E51C4">
        <w:rPr>
          <w:rFonts w:ascii="Arial" w:eastAsia="Assistant" w:hAnsi="Arial" w:cs="Arial"/>
          <w:color w:val="0D0D0D" w:themeColor="text1" w:themeTint="F2"/>
          <w:sz w:val="24"/>
          <w:szCs w:val="24"/>
          <w:rtl/>
        </w:rPr>
        <w:t xml:space="preserve">מראשית הפילוסופיה וההגות, נתפש היער כמרחב מסתורי וחלומי המאפשר התבוננות פנימה ועצירה מרעש היום יום להיטמעות מדיטטיבית במרחב בו שדה הראיה מצומצם וכמות האור מוגבלת. מעניין לציין כי בשנות ה-80' של המאה ה-20 קידמה הממשלה ביפן פרויקט ייעור בשם </w:t>
      </w:r>
      <w:r w:rsidRPr="002E51C4">
        <w:rPr>
          <w:rFonts w:ascii="Arial" w:eastAsia="Assistant" w:hAnsi="Arial" w:cs="Arial"/>
          <w:color w:val="0D0D0D" w:themeColor="text1" w:themeTint="F2"/>
          <w:sz w:val="24"/>
          <w:szCs w:val="24"/>
        </w:rPr>
        <w:t>shinrin-yoku</w:t>
      </w:r>
      <w:r w:rsidRPr="002E51C4">
        <w:rPr>
          <w:rFonts w:ascii="Arial" w:eastAsia="Assistant" w:hAnsi="Arial" w:cs="Arial"/>
          <w:color w:val="0D0D0D" w:themeColor="text1" w:themeTint="F2"/>
          <w:sz w:val="24"/>
          <w:szCs w:val="24"/>
          <w:rtl/>
        </w:rPr>
        <w:t xml:space="preserve"> (רחצה ביער) לקידום ההשפעות החיוביות של יערות על נפש ותודעת האדם והציע תרופה אקולוגית לשחיקה האנושית מהאורבניות ולעורר השראה בתושבים להתחבר מחדש ליערות המדינה ולהגן עליהם. </w:t>
      </w:r>
    </w:p>
    <w:p w14:paraId="5607C9A3" w14:textId="77777777" w:rsidR="00BD3AB6" w:rsidRPr="002E51C4" w:rsidRDefault="00BD3AB6" w:rsidP="00BD3AB6">
      <w:pPr>
        <w:rPr>
          <w:rFonts w:ascii="Arial" w:eastAsia="Assistant" w:hAnsi="Arial" w:cs="Arial"/>
          <w:color w:val="0D0D0D" w:themeColor="text1" w:themeTint="F2"/>
          <w:sz w:val="24"/>
          <w:szCs w:val="24"/>
          <w:rtl/>
        </w:rPr>
      </w:pPr>
    </w:p>
    <w:p w14:paraId="03CF5D97" w14:textId="77777777" w:rsidR="00BD3AB6" w:rsidRPr="002E51C4" w:rsidRDefault="00BD3AB6" w:rsidP="00BD3AB6">
      <w:pPr>
        <w:pStyle w:val="NormalWeb"/>
        <w:shd w:val="clear" w:color="auto" w:fill="FFFFFF"/>
        <w:bidi/>
        <w:spacing w:before="0" w:beforeAutospacing="0" w:after="150" w:afterAutospacing="0" w:line="276" w:lineRule="auto"/>
        <w:rPr>
          <w:rFonts w:ascii="Arial" w:hAnsi="Arial" w:cs="Arial"/>
          <w:b/>
          <w:bCs/>
          <w:color w:val="0D0D0D" w:themeColor="text1" w:themeTint="F2"/>
        </w:rPr>
      </w:pPr>
      <w:r w:rsidRPr="002E51C4">
        <w:rPr>
          <w:rFonts w:ascii="Arial" w:hAnsi="Arial" w:cs="Arial"/>
          <w:b/>
          <w:bCs/>
          <w:color w:val="0D0D0D" w:themeColor="text1" w:themeTint="F2"/>
          <w:rtl/>
        </w:rPr>
        <w:t>היער - קשר כמעט ראשוני ואמביוולנטי אל היער של משיכה-פחד, ששורשיו באגדות עם אירופיות, בעדויות ממלחמת העולם השנייה ובזיכרון קולקטיבי. העבודות בתערוכה, רישום בעיפרון, ציורי שמן, הדפסי עץ, גלופות עץ ורישומי דיו, מראות דימויים של יערות מציאותיים ובדויים, קסומים ומאיימים</w:t>
      </w:r>
    </w:p>
    <w:p w14:paraId="4546287F" w14:textId="77777777" w:rsidR="00BD3AB6" w:rsidRPr="002E51C4" w:rsidRDefault="00BD3AB6" w:rsidP="00BD3AB6">
      <w:pPr>
        <w:rPr>
          <w:rFonts w:ascii="Arial" w:eastAsia="Assistant" w:hAnsi="Arial" w:cs="Arial"/>
          <w:b/>
          <w:bCs/>
          <w:color w:val="0D0D0D" w:themeColor="text1" w:themeTint="F2"/>
          <w:sz w:val="24"/>
          <w:szCs w:val="24"/>
          <w:rtl/>
        </w:rPr>
      </w:pPr>
      <w:r w:rsidRPr="002E51C4">
        <w:rPr>
          <w:rFonts w:ascii="Arial" w:eastAsia="Assistant" w:hAnsi="Arial" w:cs="Arial"/>
          <w:b/>
          <w:bCs/>
          <w:color w:val="0D0D0D" w:themeColor="text1" w:themeTint="F2"/>
          <w:sz w:val="24"/>
          <w:szCs w:val="24"/>
          <w:rtl/>
        </w:rPr>
        <w:t xml:space="preserve">מעפרת - </w:t>
      </w:r>
      <w:r w:rsidRPr="002E51C4">
        <w:rPr>
          <w:rFonts w:ascii="Arial" w:hAnsi="Arial" w:cs="Arial"/>
          <w:color w:val="0D0D0D" w:themeColor="text1" w:themeTint="F2"/>
          <w:sz w:val="24"/>
          <w:szCs w:val="24"/>
          <w:rtl/>
        </w:rPr>
        <w:t>"העולם הירוק" של היער הוא אפוא סביבה חשוכה, מאגית ועל-טבעית, הגובלת בכאוס, שהגיבור (על פי רוב, גיבורה, במקרים השייקספירים) נדרש(ת) לשרוד על מנת לחזור מתוקן(ת) אל החברה התקנית, אל העיר הסמוכה ליער.</w:t>
      </w:r>
    </w:p>
    <w:p w14:paraId="2F8C6448" w14:textId="77777777" w:rsidR="00BD3AB6" w:rsidRPr="002E51C4" w:rsidRDefault="00BD3AB6" w:rsidP="00BD3AB6">
      <w:pPr>
        <w:rPr>
          <w:rFonts w:ascii="Arial" w:eastAsia="Assistant" w:hAnsi="Arial" w:cs="Arial"/>
          <w:color w:val="0D0D0D" w:themeColor="text1" w:themeTint="F2"/>
          <w:sz w:val="24"/>
          <w:szCs w:val="24"/>
          <w:rtl/>
        </w:rPr>
      </w:pPr>
    </w:p>
    <w:p w14:paraId="37EFF752" w14:textId="77777777" w:rsidR="00BD3AB6" w:rsidRPr="002E51C4" w:rsidRDefault="00BD3AB6" w:rsidP="00BD3AB6">
      <w:pPr>
        <w:rPr>
          <w:rFonts w:ascii="Arial" w:eastAsia="Assistant" w:hAnsi="Arial" w:cs="Arial"/>
          <w:color w:val="0D0D0D" w:themeColor="text1" w:themeTint="F2"/>
          <w:sz w:val="24"/>
          <w:szCs w:val="24"/>
        </w:rPr>
      </w:pPr>
    </w:p>
    <w:p w14:paraId="0BEFE47A" w14:textId="77777777" w:rsidR="00BD3AB6" w:rsidRPr="002E51C4" w:rsidRDefault="00BD3AB6" w:rsidP="00BD3AB6">
      <w:pPr>
        <w:rPr>
          <w:rFonts w:ascii="Arial" w:hAnsi="Arial" w:cs="Arial"/>
          <w:color w:val="0D0D0D" w:themeColor="text1" w:themeTint="F2"/>
          <w:sz w:val="24"/>
          <w:szCs w:val="24"/>
        </w:rPr>
      </w:pPr>
    </w:p>
    <w:p w14:paraId="244F70D5" w14:textId="5AA2E188" w:rsidR="00BD3AB6" w:rsidRPr="002E51C4" w:rsidRDefault="0061078B">
      <w:pPr>
        <w:rPr>
          <w:rFonts w:ascii="Arial" w:eastAsia="Arial" w:hAnsi="Arial" w:cs="Arial"/>
          <w:sz w:val="24"/>
          <w:szCs w:val="24"/>
        </w:rPr>
      </w:pPr>
      <w:r w:rsidRPr="002E51C4">
        <w:rPr>
          <w:rFonts w:ascii="Arial" w:hAnsi="Arial" w:cs="Arial"/>
          <w:color w:val="111111"/>
          <w:sz w:val="27"/>
          <w:szCs w:val="27"/>
          <w:shd w:val="clear" w:color="auto" w:fill="FFFFFF"/>
          <w:rtl/>
        </w:rPr>
        <w:t>היער נתפס כמרחב אפל ומסתורי, מושך-מפחיד, סביבה מיתית הגובלת לעתים בכאוס. אמביוולנטיות זו באה לכדי ייצוג בספרות, שירה, הגות ואמנות פלסטית. היער, כמערכת אקולוגית המקיימת קשרי גומלין בין צומח לחי, נתפס כמקום של חלימה, התבוננות פנימה ואפשרות ל"תקשר עם הע</w:t>
      </w:r>
      <w:bookmarkEnd w:id="0"/>
    </w:p>
    <w:sectPr w:rsidR="00BD3AB6" w:rsidRPr="002E51C4">
      <w:pgSz w:w="11906" w:h="16838"/>
      <w:pgMar w:top="1440" w:right="1800" w:bottom="1440" w:left="180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CCBBD" w14:textId="77777777" w:rsidR="00507B57" w:rsidRDefault="00507B57" w:rsidP="00922409">
      <w:r>
        <w:separator/>
      </w:r>
    </w:p>
  </w:endnote>
  <w:endnote w:type="continuationSeparator" w:id="0">
    <w:p w14:paraId="20B4CA2C" w14:textId="77777777" w:rsidR="00507B57" w:rsidRDefault="00507B57" w:rsidP="00922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iriam">
    <w:panose1 w:val="020B0502050101010101"/>
    <w:charset w:val="00"/>
    <w:family w:val="swiss"/>
    <w:pitch w:val="variable"/>
    <w:sig w:usb0="00000803" w:usb1="00000000" w:usb2="00000000" w:usb3="00000000" w:csb0="0000002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ssistant">
    <w:charset w:val="B1"/>
    <w:family w:val="auto"/>
    <w:pitch w:val="variable"/>
    <w:sig w:usb0="A00008FF" w:usb1="4000204B" w:usb2="00000000" w:usb3="00000000" w:csb0="0000002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4DD48B" w14:textId="77777777" w:rsidR="00507B57" w:rsidRDefault="00507B57" w:rsidP="00922409">
      <w:r>
        <w:separator/>
      </w:r>
    </w:p>
  </w:footnote>
  <w:footnote w:type="continuationSeparator" w:id="0">
    <w:p w14:paraId="757C44EF" w14:textId="77777777" w:rsidR="00507B57" w:rsidRDefault="00507B57" w:rsidP="00922409">
      <w:r>
        <w:continuationSeparator/>
      </w:r>
    </w:p>
  </w:footnote>
  <w:footnote w:id="1">
    <w:p w14:paraId="04ACD735" w14:textId="1587D4A7" w:rsidR="00922409" w:rsidRPr="00922409" w:rsidRDefault="00922409" w:rsidP="00922409">
      <w:pPr>
        <w:pStyle w:val="a6"/>
        <w:rPr>
          <w:rFonts w:asciiTheme="minorBidi" w:hAnsiTheme="minorBidi" w:cstheme="minorBidi"/>
          <w:rtl/>
        </w:rPr>
      </w:pPr>
      <w:r w:rsidRPr="00922409">
        <w:rPr>
          <w:rStyle w:val="a8"/>
          <w:rFonts w:ascii="Arial" w:hAnsi="Arial" w:cs="Arial"/>
          <w:sz w:val="16"/>
          <w:szCs w:val="16"/>
        </w:rPr>
        <w:footnoteRef/>
      </w:r>
      <w:r w:rsidRPr="00922409">
        <w:rPr>
          <w:rFonts w:asciiTheme="minorBidi" w:hAnsiTheme="minorBidi" w:cstheme="minorBidi"/>
          <w:rtl/>
        </w:rPr>
        <w:t xml:space="preserve"> </w:t>
      </w:r>
      <w:r>
        <w:rPr>
          <w:rFonts w:ascii="Arial" w:eastAsia="Arial" w:hAnsi="Arial" w:cs="Arial" w:hint="cs"/>
          <w:color w:val="000000"/>
          <w:sz w:val="16"/>
          <w:szCs w:val="16"/>
          <w:rtl/>
        </w:rPr>
        <w:t>דרור בורשטיין,</w:t>
      </w:r>
      <w:r>
        <w:rPr>
          <w:rFonts w:ascii="Arial" w:eastAsia="Arial" w:hAnsi="Arial" w:cs="Arial"/>
          <w:color w:val="000000"/>
          <w:sz w:val="16"/>
          <w:szCs w:val="16"/>
          <w:rtl/>
        </w:rPr>
        <w:t xml:space="preserve"> "כל עץ הוא פסל חד פעמי, צריך רק לעצור ולהתבונן"</w:t>
      </w:r>
      <w:r>
        <w:rPr>
          <w:rFonts w:ascii="Arial" w:eastAsia="Arial" w:hAnsi="Arial" w:cs="Arial" w:hint="cs"/>
          <w:color w:val="000000"/>
          <w:sz w:val="16"/>
          <w:szCs w:val="16"/>
          <w:rtl/>
        </w:rPr>
        <w:t xml:space="preserve">, "הארץ", </w:t>
      </w:r>
      <w:r>
        <w:rPr>
          <w:rFonts w:ascii="Arial" w:eastAsia="Arial" w:hAnsi="Arial" w:cs="Arial"/>
          <w:color w:val="000000"/>
          <w:sz w:val="16"/>
          <w:szCs w:val="16"/>
          <w:rtl/>
        </w:rPr>
        <w:t>8.7.</w:t>
      </w:r>
      <w:r>
        <w:rPr>
          <w:rFonts w:ascii="Arial" w:eastAsia="Arial" w:hAnsi="Arial" w:cs="Arial" w:hint="cs"/>
          <w:color w:val="000000"/>
          <w:sz w:val="16"/>
          <w:szCs w:val="16"/>
          <w:rtl/>
        </w:rPr>
        <w:t>20</w:t>
      </w:r>
      <w:r>
        <w:rPr>
          <w:rFonts w:ascii="Arial" w:eastAsia="Arial" w:hAnsi="Arial" w:cs="Arial"/>
          <w:color w:val="000000"/>
          <w:sz w:val="16"/>
          <w:szCs w:val="16"/>
          <w:rtl/>
        </w:rPr>
        <w:t>22</w:t>
      </w:r>
    </w:p>
  </w:footnote>
  <w:footnote w:id="2">
    <w:p w14:paraId="5300FA18" w14:textId="35B9898C" w:rsidR="00922409" w:rsidRDefault="00922409" w:rsidP="00922409">
      <w:pPr>
        <w:pStyle w:val="a6"/>
        <w:rPr>
          <w:rFonts w:asciiTheme="minorBidi" w:hAnsiTheme="minorBidi" w:cstheme="minorBidi"/>
          <w:rtl/>
        </w:rPr>
      </w:pPr>
      <w:r w:rsidRPr="00922409">
        <w:rPr>
          <w:rStyle w:val="a8"/>
        </w:rPr>
        <w:footnoteRef/>
      </w:r>
      <w:r w:rsidRPr="00922409">
        <w:rPr>
          <w:rFonts w:ascii="Arial" w:eastAsia="Arial" w:hAnsi="Arial" w:cs="Arial"/>
          <w:color w:val="000000"/>
          <w:sz w:val="16"/>
          <w:szCs w:val="16"/>
          <w:rtl/>
        </w:rPr>
        <w:t xml:space="preserve"> </w:t>
      </w:r>
      <w:r>
        <w:rPr>
          <w:rFonts w:ascii="Arial" w:eastAsia="Arial" w:hAnsi="Arial" w:cs="Arial" w:hint="cs"/>
          <w:color w:val="000000"/>
          <w:sz w:val="16"/>
          <w:szCs w:val="16"/>
          <w:rtl/>
        </w:rPr>
        <w:t xml:space="preserve">אלי שילר, </w:t>
      </w:r>
      <w:r w:rsidRPr="00922409">
        <w:rPr>
          <w:rFonts w:ascii="Arial" w:eastAsia="Arial" w:hAnsi="Arial" w:cs="Arial"/>
          <w:color w:val="000000"/>
          <w:sz w:val="16"/>
          <w:szCs w:val="16"/>
          <w:rtl/>
        </w:rPr>
        <w:t>"דת ופולחן וקברי קדושים מוסלמים בארץ ישראל"</w:t>
      </w:r>
      <w:r>
        <w:rPr>
          <w:rFonts w:ascii="Arial" w:eastAsia="Arial" w:hAnsi="Arial" w:cs="Arial" w:hint="cs"/>
          <w:color w:val="000000"/>
          <w:sz w:val="16"/>
          <w:szCs w:val="16"/>
          <w:rtl/>
        </w:rPr>
        <w:t>,</w:t>
      </w:r>
      <w:r w:rsidRPr="00922409">
        <w:rPr>
          <w:rFonts w:ascii="Arial" w:eastAsia="Arial" w:hAnsi="Arial" w:cs="Arial"/>
          <w:color w:val="000000"/>
          <w:sz w:val="16"/>
          <w:szCs w:val="16"/>
          <w:rtl/>
        </w:rPr>
        <w:t xml:space="preserve"> הוצאת אריאל</w:t>
      </w:r>
      <w:r>
        <w:rPr>
          <w:rFonts w:ascii="Arial" w:eastAsia="Arial" w:hAnsi="Arial" w:cs="Arial" w:hint="cs"/>
          <w:color w:val="000000"/>
          <w:sz w:val="16"/>
          <w:szCs w:val="16"/>
          <w:rtl/>
        </w:rPr>
        <w:t>,</w:t>
      </w:r>
      <w:r w:rsidRPr="00922409">
        <w:rPr>
          <w:rFonts w:ascii="Arial" w:eastAsia="Arial" w:hAnsi="Arial" w:cs="Arial"/>
          <w:color w:val="000000"/>
          <w:sz w:val="16"/>
          <w:szCs w:val="16"/>
          <w:rtl/>
        </w:rPr>
        <w:t xml:space="preserve"> 1996</w:t>
      </w:r>
    </w:p>
    <w:p w14:paraId="53E10A1A" w14:textId="77777777" w:rsidR="00192C54" w:rsidRDefault="00192C54" w:rsidP="00922409">
      <w:pPr>
        <w:pStyle w:val="a6"/>
        <w:rPr>
          <w:rFonts w:asciiTheme="minorBidi" w:hAnsiTheme="minorBidi" w:cstheme="minorBidi"/>
          <w:rtl/>
        </w:rPr>
      </w:pPr>
    </w:p>
    <w:p w14:paraId="7B4D7909" w14:textId="77777777" w:rsidR="00192C54" w:rsidRPr="00192C54" w:rsidRDefault="00192C54" w:rsidP="00922409">
      <w:pPr>
        <w:pStyle w:val="a6"/>
        <w:rPr>
          <w:rFonts w:asciiTheme="minorBidi" w:hAnsiTheme="minorBidi" w:cstheme="minorBidi"/>
          <w:rtl/>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7F5A1D"/>
    <w:multiLevelType w:val="multilevel"/>
    <w:tmpl w:val="AF6AE132"/>
    <w:lvl w:ilvl="0">
      <w:start w:val="1"/>
      <w:numFmt w:val="decimal"/>
      <w:lvlText w:val="%1."/>
      <w:lvlJc w:val="left"/>
      <w:pPr>
        <w:ind w:left="540" w:hanging="360"/>
      </w:pPr>
    </w:lvl>
    <w:lvl w:ilvl="1">
      <w:start w:val="1"/>
      <w:numFmt w:val="lowerLetter"/>
      <w:lvlText w:val="%2."/>
      <w:lvlJc w:val="left"/>
      <w:pPr>
        <w:ind w:left="1260" w:hanging="360"/>
      </w:pPr>
    </w:lvl>
    <w:lvl w:ilvl="2">
      <w:start w:val="1"/>
      <w:numFmt w:val="lowerRoman"/>
      <w:lvlText w:val="%3."/>
      <w:lvlJc w:val="right"/>
      <w:pPr>
        <w:ind w:left="1980" w:hanging="180"/>
      </w:pPr>
    </w:lvl>
    <w:lvl w:ilvl="3">
      <w:start w:val="1"/>
      <w:numFmt w:val="decimal"/>
      <w:lvlText w:val="%4."/>
      <w:lvlJc w:val="left"/>
      <w:pPr>
        <w:ind w:left="2700" w:hanging="360"/>
      </w:pPr>
    </w:lvl>
    <w:lvl w:ilvl="4">
      <w:start w:val="1"/>
      <w:numFmt w:val="lowerLetter"/>
      <w:lvlText w:val="%5."/>
      <w:lvlJc w:val="left"/>
      <w:pPr>
        <w:ind w:left="3420" w:hanging="360"/>
      </w:pPr>
    </w:lvl>
    <w:lvl w:ilvl="5">
      <w:start w:val="1"/>
      <w:numFmt w:val="lowerRoman"/>
      <w:lvlText w:val="%6."/>
      <w:lvlJc w:val="right"/>
      <w:pPr>
        <w:ind w:left="4140" w:hanging="180"/>
      </w:pPr>
    </w:lvl>
    <w:lvl w:ilvl="6">
      <w:start w:val="1"/>
      <w:numFmt w:val="decimal"/>
      <w:lvlText w:val="%7."/>
      <w:lvlJc w:val="left"/>
      <w:pPr>
        <w:ind w:left="4860" w:hanging="360"/>
      </w:pPr>
    </w:lvl>
    <w:lvl w:ilvl="7">
      <w:start w:val="1"/>
      <w:numFmt w:val="lowerLetter"/>
      <w:lvlText w:val="%8."/>
      <w:lvlJc w:val="left"/>
      <w:pPr>
        <w:ind w:left="5580" w:hanging="360"/>
      </w:pPr>
    </w:lvl>
    <w:lvl w:ilvl="8">
      <w:start w:val="1"/>
      <w:numFmt w:val="lowerRoman"/>
      <w:lvlText w:val="%9."/>
      <w:lvlJc w:val="right"/>
      <w:pPr>
        <w:ind w:left="6300" w:hanging="180"/>
      </w:pPr>
    </w:lvl>
  </w:abstractNum>
  <w:num w:numId="1" w16cid:durableId="9881713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5ECC"/>
    <w:rsid w:val="00095E92"/>
    <w:rsid w:val="00167FE9"/>
    <w:rsid w:val="00185488"/>
    <w:rsid w:val="00192C54"/>
    <w:rsid w:val="001C5DB8"/>
    <w:rsid w:val="002E51C4"/>
    <w:rsid w:val="003026CC"/>
    <w:rsid w:val="00307F0C"/>
    <w:rsid w:val="00427637"/>
    <w:rsid w:val="004562BF"/>
    <w:rsid w:val="004604CB"/>
    <w:rsid w:val="00507B57"/>
    <w:rsid w:val="00571229"/>
    <w:rsid w:val="00575C66"/>
    <w:rsid w:val="0061078B"/>
    <w:rsid w:val="006414D6"/>
    <w:rsid w:val="00655A3E"/>
    <w:rsid w:val="006608DE"/>
    <w:rsid w:val="008A67E2"/>
    <w:rsid w:val="00922409"/>
    <w:rsid w:val="00AE57D6"/>
    <w:rsid w:val="00BD3AB6"/>
    <w:rsid w:val="00BE717E"/>
    <w:rsid w:val="00C03528"/>
    <w:rsid w:val="00C122ED"/>
    <w:rsid w:val="00CE77AD"/>
    <w:rsid w:val="00D41F98"/>
    <w:rsid w:val="00D70E1A"/>
    <w:rsid w:val="00E118E8"/>
    <w:rsid w:val="00E80458"/>
    <w:rsid w:val="00FA5ECC"/>
    <w:rsid w:val="00FF5FA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AB156"/>
  <w15:docId w15:val="{79345F09-4BE5-42CF-94E4-63E13297D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he-IL"/>
      </w:rPr>
    </w:rPrDefault>
    <w:pPrDefault>
      <w:pPr>
        <w:bidi/>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1E4F"/>
    <w:rPr>
      <w:rFonts w:cs="Miriam"/>
      <w:noProof/>
      <w:lang w:eastAsia="he-IL"/>
    </w:rPr>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pPr>
      <w:keepNext/>
      <w:keepLines/>
      <w:spacing w:before="480" w:after="120"/>
    </w:pPr>
    <w:rPr>
      <w:b/>
      <w:sz w:val="72"/>
      <w:szCs w:val="72"/>
    </w:rPr>
  </w:style>
  <w:style w:type="paragraph" w:styleId="a4">
    <w:name w:val="List Paragraph"/>
    <w:basedOn w:val="a"/>
    <w:uiPriority w:val="34"/>
    <w:qFormat/>
    <w:rsid w:val="00381E4F"/>
    <w:pPr>
      <w:ind w:left="720"/>
      <w:contextualSpacing/>
    </w:pPr>
  </w:style>
  <w:style w:type="paragraph" w:styleId="a5">
    <w:name w:val="Subtitle"/>
    <w:basedOn w:val="a"/>
    <w:next w:val="a"/>
    <w:pPr>
      <w:keepNext/>
      <w:keepLines/>
      <w:spacing w:before="360" w:after="80"/>
    </w:pPr>
    <w:rPr>
      <w:rFonts w:ascii="Georgia" w:eastAsia="Georgia" w:hAnsi="Georgia" w:cs="Georgia"/>
      <w:i/>
      <w:color w:val="666666"/>
      <w:sz w:val="48"/>
      <w:szCs w:val="48"/>
    </w:rPr>
  </w:style>
  <w:style w:type="paragraph" w:styleId="a6">
    <w:name w:val="footnote text"/>
    <w:basedOn w:val="a"/>
    <w:link w:val="a7"/>
    <w:uiPriority w:val="99"/>
    <w:semiHidden/>
    <w:unhideWhenUsed/>
    <w:rsid w:val="00922409"/>
  </w:style>
  <w:style w:type="character" w:customStyle="1" w:styleId="a7">
    <w:name w:val="טקסט הערת שוליים תו"/>
    <w:basedOn w:val="a0"/>
    <w:link w:val="a6"/>
    <w:uiPriority w:val="99"/>
    <w:semiHidden/>
    <w:rsid w:val="00922409"/>
    <w:rPr>
      <w:rFonts w:cs="Miriam"/>
      <w:noProof/>
      <w:lang w:eastAsia="he-IL"/>
    </w:rPr>
  </w:style>
  <w:style w:type="character" w:styleId="a8">
    <w:name w:val="footnote reference"/>
    <w:basedOn w:val="a0"/>
    <w:uiPriority w:val="99"/>
    <w:semiHidden/>
    <w:unhideWhenUsed/>
    <w:rsid w:val="00922409"/>
    <w:rPr>
      <w:vertAlign w:val="superscript"/>
    </w:rPr>
  </w:style>
  <w:style w:type="paragraph" w:styleId="NormalWeb">
    <w:name w:val="Normal (Web)"/>
    <w:basedOn w:val="a"/>
    <w:uiPriority w:val="99"/>
    <w:semiHidden/>
    <w:unhideWhenUsed/>
    <w:rsid w:val="00BD3AB6"/>
    <w:pPr>
      <w:bidi w:val="0"/>
      <w:spacing w:before="100" w:beforeAutospacing="1" w:after="100" w:afterAutospacing="1"/>
    </w:pPr>
    <w:rPr>
      <w:rFonts w:cs="Times New Roman"/>
      <w:noProof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HJZu41mawRn1+ovLmXeyiMMPu7Q==">AMUW2mX/cShkPOtO6zgCzK4dzVOMeh1jYzkcv88luwqt9NNBMbZ8KrMY0K1sQqJRLo0FxbgP20PiN1/fr/yK21htPDT1rNYRjzgWBtyGSWQjKRCvo5/BGYmwXnF/99Zissht6nbAnctO</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BDF8D29-A0BF-40DC-8461-8F23D68317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652</Words>
  <Characters>3264</Characters>
  <Application>Microsoft Office Word</Application>
  <DocSecurity>0</DocSecurity>
  <Lines>27</Lines>
  <Paragraphs>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חשבון Microsoft</dc:creator>
  <cp:lastModifiedBy>Ziva Koort</cp:lastModifiedBy>
  <cp:revision>12</cp:revision>
  <dcterms:created xsi:type="dcterms:W3CDTF">2022-12-14T21:18:00Z</dcterms:created>
  <dcterms:modified xsi:type="dcterms:W3CDTF">2023-01-01T09:41:00Z</dcterms:modified>
</cp:coreProperties>
</file>